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notes.xml" ContentType="application/vnd.openxmlformats-officedocument.wordprocessingml.footnotes+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tabs>
          <w:tab w:val="center" w:pos="4536"/>
          <w:tab w:val="right" w:pos="7938"/>
          <w:tab w:val="right" w:pos="9639"/>
        </w:tabs>
        <w:ind w:right="2"/>
        <w:rPr>
          <w:rFonts w:ascii="Arial" w:hAnsi="Arial" w:cs="Arial"/>
          <w:b/>
          <w:bCs/>
          <w:sz w:val="22"/>
          <w:szCs w:val="22"/>
        </w:rPr>
      </w:pPr>
      <w:bookmarkStart w:id="0" w:name="_Hlk145670493"/>
      <w:bookmarkStart w:id="1" w:name="_Hlk117841894"/>
      <w:r>
        <w:rPr>
          <w:rFonts w:ascii="Arial" w:hAnsi="Arial" w:cs="Arial"/>
          <w:b/>
          <w:bCs/>
          <w:sz w:val="22"/>
          <w:szCs w:val="22"/>
        </w:rPr>
        <w:t>3GPP TSG RAN WG1 #116</w:t>
      </w:r>
      <w:r>
        <w:rPr>
          <w:rFonts w:ascii="Arial" w:hAnsi="Arial" w:cs="Arial"/>
          <w:b/>
          <w:bCs/>
          <w:sz w:val="22"/>
          <w:szCs w:val="22"/>
        </w:rPr>
        <w:tab/>
      </w:r>
      <w:r>
        <w:rPr>
          <w:rFonts w:ascii="Arial" w:hAnsi="Arial" w:cs="Arial"/>
          <w:b/>
          <w:bCs/>
          <w:sz w:val="22"/>
          <w:szCs w:val="22"/>
        </w:rPr>
        <w:tab/>
      </w:r>
      <w:r>
        <w:rPr>
          <w:rFonts w:ascii="Arial" w:hAnsi="Arial" w:cs="Arial"/>
          <w:b/>
          <w:bCs/>
          <w:sz w:val="22"/>
          <w:szCs w:val="22"/>
        </w:rPr>
        <w:tab/>
      </w:r>
      <w:r>
        <w:rPr>
          <w:rFonts w:ascii="Arial" w:hAnsi="Arial" w:cs="Arial"/>
          <w:b/>
          <w:bCs/>
          <w:sz w:val="22"/>
          <w:szCs w:val="22"/>
        </w:rPr>
        <w:t>R1-</w:t>
      </w:r>
      <w:r>
        <w:rPr>
          <w:rFonts w:ascii="Arial" w:hAnsi="Arial" w:cs="Arial"/>
          <w:b/>
          <w:bCs/>
          <w:sz w:val="22"/>
          <w:szCs w:val="22"/>
          <w:lang w:val="en-US" w:eastAsia="zh-CN"/>
        </w:rPr>
        <w:t>2401021</w:t>
      </w:r>
    </w:p>
    <w:p>
      <w:pPr>
        <w:tabs>
          <w:tab w:val="center" w:pos="4536"/>
          <w:tab w:val="right" w:pos="9072"/>
        </w:tabs>
        <w:rPr>
          <w:rFonts w:ascii="Arial" w:hAnsi="Arial" w:eastAsia="MS Mincho" w:cs="Arial"/>
          <w:b/>
          <w:bCs/>
          <w:sz w:val="22"/>
          <w:szCs w:val="22"/>
          <w:lang w:eastAsia="ja-JP"/>
        </w:rPr>
      </w:pPr>
      <w:r>
        <w:rPr>
          <w:rFonts w:ascii="Arial" w:hAnsi="Arial" w:eastAsia="MS Mincho" w:cs="Arial"/>
          <w:b/>
          <w:bCs/>
          <w:sz w:val="22"/>
          <w:szCs w:val="22"/>
          <w:lang w:eastAsia="ja-JP"/>
        </w:rPr>
        <w:t>Athens, Greece, February 26</w:t>
      </w:r>
      <w:r>
        <w:rPr>
          <w:rFonts w:hint="eastAsia" w:ascii="Malgun Gothic" w:hAnsi="Malgun Gothic" w:eastAsia="Malgun Gothic" w:cs="Malgun Gothic"/>
          <w:b/>
          <w:bCs/>
          <w:sz w:val="22"/>
          <w:szCs w:val="22"/>
          <w:vertAlign w:val="superscript"/>
          <w:lang w:eastAsia="ko-KR"/>
        </w:rPr>
        <w:t>th</w:t>
      </w:r>
      <w:r>
        <w:rPr>
          <w:rFonts w:ascii="Arial" w:hAnsi="Arial" w:eastAsia="MS Mincho" w:cs="Arial"/>
          <w:b/>
          <w:bCs/>
          <w:sz w:val="22"/>
          <w:szCs w:val="22"/>
          <w:lang w:eastAsia="ja-JP"/>
        </w:rPr>
        <w:t xml:space="preserve"> </w:t>
      </w:r>
      <w:r>
        <w:rPr>
          <w:rFonts w:ascii="Arial" w:hAnsi="Arial" w:cs="Arial"/>
          <w:b/>
          <w:bCs/>
          <w:sz w:val="22"/>
          <w:szCs w:val="22"/>
        </w:rPr>
        <w:t>– March 1</w:t>
      </w:r>
      <w:r>
        <w:rPr>
          <w:rFonts w:ascii="Arial" w:hAnsi="Arial" w:cs="Arial"/>
          <w:b/>
          <w:bCs/>
          <w:sz w:val="22"/>
          <w:szCs w:val="22"/>
          <w:vertAlign w:val="superscript"/>
        </w:rPr>
        <w:t>st</w:t>
      </w:r>
      <w:r>
        <w:rPr>
          <w:rFonts w:ascii="Arial" w:hAnsi="Arial" w:eastAsia="MS Mincho" w:cs="Arial"/>
          <w:b/>
          <w:bCs/>
          <w:sz w:val="22"/>
          <w:szCs w:val="22"/>
          <w:lang w:eastAsia="ja-JP"/>
        </w:rPr>
        <w:t>, 2024</w:t>
      </w:r>
    </w:p>
    <w:bookmarkEnd w:id="0"/>
    <w:p>
      <w:pPr>
        <w:rPr>
          <w:sz w:val="22"/>
          <w:szCs w:val="22"/>
        </w:rPr>
      </w:pPr>
    </w:p>
    <w:bookmarkEnd w:id="1"/>
    <w:p>
      <w:pPr>
        <w:tabs>
          <w:tab w:val="left" w:pos="1985"/>
          <w:tab w:val="left" w:pos="2835"/>
          <w:tab w:val="right" w:pos="9072"/>
          <w:tab w:val="right" w:pos="10206"/>
        </w:tabs>
        <w:rPr>
          <w:rFonts w:hint="default" w:ascii="Arial" w:hAnsi="Arial"/>
          <w:b/>
          <w:sz w:val="22"/>
          <w:szCs w:val="22"/>
          <w:lang w:val="en-US"/>
        </w:rPr>
      </w:pPr>
      <w:r>
        <w:rPr>
          <w:rFonts w:hint="default" w:ascii="Arial" w:hAnsi="Arial"/>
          <w:b/>
          <w:sz w:val="22"/>
          <w:szCs w:val="22"/>
          <w:lang w:val="en-US"/>
        </w:rPr>
        <w:t xml:space="preserve">Agenda item: </w:t>
      </w:r>
      <w:r>
        <w:rPr>
          <w:rFonts w:hint="default" w:ascii="Arial" w:hAnsi="Arial"/>
          <w:b/>
          <w:sz w:val="22"/>
          <w:szCs w:val="22"/>
          <w:lang w:val="en-US"/>
        </w:rPr>
        <w:tab/>
      </w:r>
      <w:r>
        <w:rPr>
          <w:rFonts w:hint="default" w:ascii="Arial" w:hAnsi="Arial"/>
          <w:b/>
          <w:sz w:val="22"/>
          <w:szCs w:val="22"/>
          <w:lang w:val="en-US"/>
        </w:rPr>
        <w:t>9.5.2</w:t>
      </w:r>
    </w:p>
    <w:p>
      <w:pPr>
        <w:tabs>
          <w:tab w:val="left" w:pos="1985"/>
          <w:tab w:val="left" w:pos="2835"/>
          <w:tab w:val="right" w:pos="9072"/>
          <w:tab w:val="right" w:pos="10206"/>
        </w:tabs>
        <w:rPr>
          <w:rFonts w:hint="default" w:ascii="Arial" w:hAnsi="Arial"/>
          <w:b/>
          <w:sz w:val="22"/>
          <w:szCs w:val="22"/>
          <w:lang w:val="en-US"/>
        </w:rPr>
      </w:pPr>
      <w:r>
        <w:rPr>
          <w:rFonts w:ascii="Arial" w:hAnsi="Arial"/>
          <w:b/>
          <w:sz w:val="22"/>
          <w:szCs w:val="22"/>
        </w:rPr>
        <w:t xml:space="preserve">Source: </w:t>
      </w:r>
      <w:r>
        <w:rPr>
          <w:rFonts w:ascii="Arial" w:hAnsi="Arial"/>
          <w:b/>
          <w:sz w:val="22"/>
          <w:szCs w:val="22"/>
        </w:rPr>
        <w:tab/>
      </w:r>
      <w:r>
        <w:rPr>
          <w:rFonts w:hint="default" w:ascii="Arial" w:hAnsi="Arial"/>
          <w:b/>
          <w:sz w:val="22"/>
          <w:szCs w:val="22"/>
          <w:lang w:val="en-US"/>
        </w:rPr>
        <w:t>Apple</w:t>
      </w:r>
    </w:p>
    <w:p>
      <w:pPr>
        <w:tabs>
          <w:tab w:val="left" w:pos="1985"/>
          <w:tab w:val="left" w:pos="2835"/>
          <w:tab w:val="right" w:pos="9072"/>
          <w:tab w:val="right" w:pos="10206"/>
        </w:tabs>
        <w:rPr>
          <w:rFonts w:hint="default" w:ascii="Arial" w:hAnsi="Arial"/>
          <w:b/>
          <w:sz w:val="22"/>
          <w:szCs w:val="22"/>
          <w:lang w:val="en-US"/>
        </w:rPr>
      </w:pPr>
      <w:r>
        <w:rPr>
          <w:rFonts w:ascii="Arial" w:hAnsi="Arial"/>
          <w:b/>
          <w:sz w:val="22"/>
          <w:szCs w:val="22"/>
        </w:rPr>
        <w:t>Title:</w:t>
      </w:r>
      <w:bookmarkStart w:id="2" w:name="Title"/>
      <w:bookmarkEnd w:id="2"/>
      <w:r>
        <w:rPr>
          <w:rFonts w:ascii="Arial" w:hAnsi="Arial"/>
          <w:b/>
          <w:sz w:val="22"/>
          <w:szCs w:val="22"/>
        </w:rPr>
        <w:tab/>
      </w:r>
      <w:r>
        <w:rPr>
          <w:rFonts w:hint="default" w:ascii="Arial" w:hAnsi="Arial"/>
          <w:b/>
          <w:sz w:val="22"/>
          <w:szCs w:val="22"/>
          <w:lang w:val="en-US"/>
        </w:rPr>
        <w:t>On On-demand SIB1 for IDLE/INACTIVE mode UEs</w:t>
      </w:r>
    </w:p>
    <w:p>
      <w:pPr>
        <w:tabs>
          <w:tab w:val="left" w:pos="1985"/>
          <w:tab w:val="left" w:pos="2835"/>
          <w:tab w:val="right" w:pos="9072"/>
          <w:tab w:val="right" w:pos="10206"/>
        </w:tabs>
      </w:pPr>
      <w:r>
        <w:rPr>
          <w:rFonts w:ascii="Arial" w:hAnsi="Arial"/>
          <w:b/>
          <w:sz w:val="22"/>
          <w:szCs w:val="22"/>
        </w:rPr>
        <w:t>Document for:</w:t>
      </w:r>
      <w:r>
        <w:rPr>
          <w:rFonts w:ascii="Arial" w:hAnsi="Arial"/>
          <w:b/>
          <w:sz w:val="22"/>
          <w:szCs w:val="22"/>
        </w:rPr>
        <w:tab/>
      </w:r>
      <w:bookmarkStart w:id="3" w:name="DocumentFor"/>
      <w:bookmarkEnd w:id="3"/>
      <w:r>
        <w:rPr>
          <w:rFonts w:ascii="Arial" w:hAnsi="Arial"/>
          <w:b/>
          <w:sz w:val="22"/>
          <w:szCs w:val="22"/>
        </w:rPr>
        <w:t>D</w:t>
      </w:r>
      <w:r>
        <w:rPr>
          <w:rFonts w:hint="default" w:ascii="Arial" w:hAnsi="Arial"/>
          <w:b/>
          <w:sz w:val="22"/>
          <w:szCs w:val="22"/>
          <w:lang w:val="en-US"/>
        </w:rPr>
        <w:t>iscussion/Decision</w:t>
      </w:r>
    </w:p>
    <w:p>
      <w:pPr>
        <w:keepNext/>
        <w:keepLines/>
        <w:numPr>
          <w:ilvl w:val="0"/>
          <w:numId w:val="3"/>
        </w:numPr>
        <w:pBdr>
          <w:top w:val="single" w:color="auto" w:sz="12" w:space="3"/>
        </w:pBdr>
        <w:overflowPunct w:val="0"/>
        <w:autoSpaceDE w:val="0"/>
        <w:autoSpaceDN w:val="0"/>
        <w:adjustRightInd w:val="0"/>
        <w:spacing w:before="240" w:after="180"/>
        <w:jc w:val="both"/>
        <w:textAlignment w:val="baseline"/>
        <w:outlineLvl w:val="0"/>
        <w:rPr>
          <w:rFonts w:ascii="Times New Roman" w:hAnsi="Times New Roman" w:eastAsia="Malgun Gothic" w:cs="Times New Roman"/>
          <w:sz w:val="36"/>
          <w:szCs w:val="36"/>
          <w:lang w:val="en-US" w:eastAsia="zh-CN" w:bidi="ar-SA"/>
        </w:rPr>
      </w:pPr>
      <w:r>
        <w:rPr>
          <w:rFonts w:ascii="Times New Roman" w:hAnsi="Times New Roman" w:eastAsia="Malgun Gothic" w:cs="Times New Roman"/>
          <w:sz w:val="36"/>
          <w:szCs w:val="36"/>
          <w:lang w:val="en-US" w:eastAsia="zh-CN" w:bidi="ar-SA"/>
        </w:rPr>
        <w:t xml:space="preserve"> Introduction</w:t>
      </w:r>
    </w:p>
    <w:p>
      <w:pPr>
        <w:spacing w:after="120"/>
        <w:jc w:val="both"/>
        <w:rPr>
          <w:rFonts w:ascii="Times New Roman" w:hAnsi="Times New Roman" w:eastAsia="Times New Roman" w:cs="Times New Roman"/>
          <w:lang w:val="en-US" w:eastAsia="zh-CN"/>
        </w:rPr>
      </w:pPr>
      <w:r>
        <w:rPr>
          <w:rFonts w:ascii="Times New Roman" w:hAnsi="Times New Roman" w:eastAsia="Times New Roman" w:cs="Times New Roman"/>
          <w:lang w:val="en-US" w:eastAsia="zh-CN"/>
        </w:rPr>
        <w:t>In R</w:t>
      </w:r>
      <w:r>
        <w:rPr>
          <w:rFonts w:hint="default" w:ascii="Times New Roman" w:hAnsi="Times New Roman" w:eastAsia="Times New Roman" w:cs="Times New Roman"/>
          <w:lang w:val="en-US" w:eastAsia="zh-CN"/>
        </w:rPr>
        <w:t>P-2340</w:t>
      </w:r>
      <w:r>
        <w:rPr>
          <w:rFonts w:hint="default" w:eastAsia="Times New Roman" w:cs="Times New Roman"/>
          <w:lang w:val="en-US" w:eastAsia="zh-CN"/>
        </w:rPr>
        <w:t>65</w:t>
      </w:r>
      <w:r>
        <w:rPr>
          <w:rFonts w:ascii="Times New Roman" w:hAnsi="Times New Roman" w:eastAsia="Times New Roman" w:cs="Times New Roman"/>
          <w:lang w:val="en-US" w:eastAsia="zh-CN"/>
        </w:rPr>
        <w:t xml:space="preserve"> [1], </w:t>
      </w:r>
      <w:r>
        <w:rPr>
          <w:rFonts w:hint="default" w:ascii="Times New Roman" w:hAnsi="Times New Roman" w:eastAsia="Times New Roman" w:cs="Times New Roman"/>
          <w:lang w:val="en-US" w:eastAsia="zh-CN"/>
        </w:rPr>
        <w:t xml:space="preserve">the Release 19 work item on </w:t>
      </w:r>
      <w:r>
        <w:rPr>
          <w:rFonts w:hint="default" w:eastAsia="Times New Roman" w:cs="Times New Roman"/>
          <w:lang w:val="en-US" w:eastAsia="zh-CN"/>
        </w:rPr>
        <w:t xml:space="preserve">Enhancements of network energy savings for NR </w:t>
      </w:r>
      <w:r>
        <w:rPr>
          <w:rFonts w:hint="default" w:ascii="Times New Roman" w:hAnsi="Times New Roman" w:eastAsia="Times New Roman" w:cs="Times New Roman"/>
          <w:lang w:val="en-US" w:eastAsia="zh-CN"/>
        </w:rPr>
        <w:t xml:space="preserve">has been approved and the normative work in RAN1 starts from RAN1 #116. </w:t>
      </w:r>
      <w:r>
        <w:rPr>
          <w:rFonts w:ascii="Times New Roman" w:hAnsi="Times New Roman" w:eastAsia="Times New Roman" w:cs="Times New Roman"/>
          <w:lang w:val="en-US" w:eastAsia="zh-CN"/>
        </w:rPr>
        <w:t xml:space="preserve"> </w:t>
      </w:r>
    </w:p>
    <w:p>
      <w:pPr>
        <w:spacing w:after="120"/>
        <w:jc w:val="both"/>
        <w:rPr>
          <w:rFonts w:hint="default" w:ascii="Times New Roman" w:hAnsi="Times New Roman" w:eastAsia="Times New Roman" w:cs="Times New Roman"/>
          <w:lang w:val="en-US" w:eastAsia="zh-CN"/>
        </w:rPr>
      </w:pPr>
      <w:r>
        <w:rPr>
          <w:rFonts w:hint="default" w:ascii="Times New Roman" w:hAnsi="Times New Roman" w:eastAsia="Times New Roman" w:cs="Times New Roman"/>
          <w:lang w:val="en-US" w:eastAsia="zh-CN"/>
        </w:rPr>
        <w:t xml:space="preserve">The objective agreed for </w:t>
      </w:r>
      <w:r>
        <w:rPr>
          <w:rFonts w:hint="default" w:eastAsia="Times New Roman" w:cs="Times New Roman"/>
          <w:lang w:val="en-US" w:eastAsia="zh-CN"/>
        </w:rPr>
        <w:t>study on on-demand SIB1 for UEs in IDLE/INACTIVE mode</w:t>
      </w:r>
      <w:r>
        <w:rPr>
          <w:rFonts w:hint="default" w:ascii="Times New Roman" w:hAnsi="Times New Roman" w:eastAsia="Times New Roman" w:cs="Times New Roman"/>
          <w:lang w:val="en-US" w:eastAsia="zh-CN"/>
        </w:rPr>
        <w:t xml:space="preserve"> is as follows: </w:t>
      </w:r>
    </w:p>
    <w:p>
      <w:pPr>
        <w:numPr>
          <w:ilvl w:val="0"/>
          <w:numId w:val="4"/>
        </w:numPr>
        <w:spacing w:after="0"/>
        <w:ind w:leftChars="0"/>
        <w:rPr>
          <w:bCs/>
          <w:lang w:eastAsia="zh-CN"/>
        </w:rPr>
      </w:pPr>
      <w:r>
        <w:rPr>
          <w:bCs/>
          <w:color w:val="auto"/>
          <w:lang w:eastAsia="zh-CN"/>
        </w:rPr>
        <w:t>Study proced</w:t>
      </w:r>
      <w:r>
        <w:rPr>
          <w:bCs/>
          <w:lang w:eastAsia="zh-CN"/>
        </w:rPr>
        <w:t>ures</w:t>
      </w:r>
      <w:r>
        <w:t xml:space="preserve"> and signaling method(s) to support </w:t>
      </w:r>
      <w:r>
        <w:rPr>
          <w:bCs/>
          <w:lang w:eastAsia="zh-CN"/>
        </w:rPr>
        <w:t>on-demand SIB1 for UEs in idle</w:t>
      </w:r>
      <w:r>
        <w:t>/inactive</w:t>
      </w:r>
      <w:r>
        <w:rPr>
          <w:bCs/>
          <w:lang w:eastAsia="zh-CN"/>
        </w:rPr>
        <w:t xml:space="preserve"> mode, including: [RAN1/2/3]</w:t>
      </w:r>
    </w:p>
    <w:p>
      <w:pPr>
        <w:numPr>
          <w:ilvl w:val="1"/>
          <w:numId w:val="5"/>
        </w:numPr>
        <w:spacing w:before="120" w:beforeLines="50" w:after="120" w:afterLines="50"/>
        <w:ind w:left="1049" w:hanging="329"/>
        <w:jc w:val="both"/>
        <w:rPr>
          <w:bCs/>
          <w:lang w:val="en-US" w:eastAsia="zh-CN"/>
        </w:rPr>
      </w:pPr>
      <w:r>
        <w:rPr>
          <w:bCs/>
          <w:lang w:val="en-US" w:eastAsia="zh-CN"/>
        </w:rPr>
        <w:t>Triggering method by uplink wake-up-signal using an existing signal/channel.</w:t>
      </w:r>
    </w:p>
    <w:p>
      <w:pPr>
        <w:numPr>
          <w:ilvl w:val="1"/>
          <w:numId w:val="5"/>
        </w:numPr>
        <w:spacing w:before="120" w:beforeLines="50" w:after="120" w:afterLines="50"/>
        <w:ind w:left="1049" w:hanging="329"/>
        <w:jc w:val="both"/>
        <w:rPr>
          <w:bCs/>
          <w:lang w:val="en-US" w:eastAsia="zh-CN"/>
        </w:rPr>
      </w:pPr>
      <w:r>
        <w:t xml:space="preserve">Wake-up-signal configuration provisioning to UE </w:t>
      </w:r>
    </w:p>
    <w:p>
      <w:pPr>
        <w:numPr>
          <w:ilvl w:val="2"/>
          <w:numId w:val="5"/>
        </w:numPr>
        <w:spacing w:before="120" w:beforeLines="50" w:after="120" w:afterLines="50"/>
        <w:jc w:val="both"/>
        <w:rPr>
          <w:bCs/>
          <w:lang w:val="en-US" w:eastAsia="zh-CN"/>
        </w:rPr>
      </w:pPr>
      <w:r>
        <w:t>Note: No modification of SSB will be discussed under this objective</w:t>
      </w:r>
    </w:p>
    <w:p>
      <w:pPr>
        <w:numPr>
          <w:ilvl w:val="1"/>
          <w:numId w:val="5"/>
        </w:numPr>
        <w:spacing w:before="120" w:beforeLines="50" w:after="120" w:afterLines="50"/>
        <w:ind w:left="1049" w:hanging="329"/>
        <w:jc w:val="both"/>
        <w:rPr>
          <w:bCs/>
          <w:lang w:val="en-US" w:eastAsia="zh-CN"/>
        </w:rPr>
      </w:pPr>
      <w:r>
        <w:t>Information</w:t>
      </w:r>
      <w:r>
        <w:rPr>
          <w:bCs/>
          <w:lang w:val="en-US" w:eastAsia="zh-CN"/>
        </w:rPr>
        <w:t xml:space="preserve"> exchange between gNBs at least for the configuration of wake-up signal, if necessary.</w:t>
      </w:r>
    </w:p>
    <w:p>
      <w:pPr>
        <w:numPr>
          <w:ilvl w:val="1"/>
          <w:numId w:val="5"/>
        </w:numPr>
        <w:spacing w:before="120" w:beforeLines="50" w:after="120" w:afterLines="50"/>
        <w:ind w:left="1049" w:hanging="329"/>
        <w:jc w:val="both"/>
        <w:rPr>
          <w:bCs/>
          <w:lang w:val="en-US" w:eastAsia="zh-CN"/>
        </w:rPr>
      </w:pPr>
      <w:r>
        <w:t>Checkpoint for normative work in RAN#105</w:t>
      </w:r>
    </w:p>
    <w:p>
      <w:pPr>
        <w:spacing w:after="120"/>
        <w:jc w:val="both"/>
        <w:rPr>
          <w:rFonts w:hint="default" w:eastAsia="Times New Roman" w:cs="Times New Roman"/>
          <w:lang w:val="en-US" w:eastAsia="zh-CN"/>
        </w:rPr>
      </w:pPr>
      <w:r>
        <w:rPr>
          <w:rFonts w:hint="default" w:eastAsia="Times New Roman" w:cs="Times New Roman"/>
          <w:lang w:val="en-US" w:eastAsia="zh-CN"/>
        </w:rPr>
        <w:t>In TR38.864 [2], the procedures related to LP-WUS monitoring and activation/deactivation in CONNECTED mode that have been discussed is summarized in the following:</w:t>
      </w:r>
    </w:p>
    <w:p>
      <w:pPr>
        <w:spacing w:after="120"/>
        <w:jc w:val="both"/>
        <w:rPr>
          <w:rFonts w:hint="default" w:eastAsia="Times New Roman" w:cs="Times New Roman"/>
          <w:lang w:val="en-US" w:eastAsia="zh-CN"/>
        </w:rPr>
      </w:pPr>
    </w:p>
    <w:p>
      <w:pPr>
        <w:spacing w:after="120"/>
        <w:jc w:val="both"/>
        <w:rPr>
          <w:rFonts w:hint="default" w:ascii="Times New Roman" w:hAnsi="Times New Roman" w:eastAsia="Times New Roman" w:cs="Times New Roman"/>
          <w:lang w:val="en-US" w:eastAsia="zh-CN"/>
        </w:rPr>
      </w:pPr>
      <w:r>
        <w:rPr>
          <w:rFonts w:ascii="Times New Roman" w:hAnsi="Times New Roman" w:eastAsia="Times New Roman" w:cs="Times New Roman"/>
          <w:lang w:val="en-US" w:eastAsia="zh-CN"/>
        </w:rPr>
        <w:t xml:space="preserve">In this contribution, we </w:t>
      </w:r>
      <w:r>
        <w:rPr>
          <w:rFonts w:hint="default" w:ascii="Times New Roman" w:hAnsi="Times New Roman" w:eastAsia="Times New Roman" w:cs="Times New Roman"/>
          <w:lang w:val="en-US" w:eastAsia="zh-CN"/>
        </w:rPr>
        <w:t>provide our general consideration on the</w:t>
      </w:r>
      <w:r>
        <w:rPr>
          <w:rFonts w:hint="default" w:eastAsia="Times New Roman" w:cs="Times New Roman"/>
          <w:lang w:val="en-US" w:eastAsia="zh-CN"/>
        </w:rPr>
        <w:t xml:space="preserve"> scenarios and corresponding spec impacts for each scenario. </w:t>
      </w:r>
    </w:p>
    <w:p>
      <w:pPr>
        <w:keepNext/>
        <w:keepLines/>
        <w:numPr>
          <w:ilvl w:val="0"/>
          <w:numId w:val="3"/>
        </w:numPr>
        <w:pBdr>
          <w:top w:val="single" w:color="auto" w:sz="12" w:space="3"/>
        </w:pBdr>
        <w:overflowPunct w:val="0"/>
        <w:autoSpaceDE w:val="0"/>
        <w:autoSpaceDN w:val="0"/>
        <w:adjustRightInd w:val="0"/>
        <w:spacing w:before="240" w:after="180"/>
        <w:jc w:val="both"/>
        <w:textAlignment w:val="baseline"/>
        <w:outlineLvl w:val="0"/>
        <w:rPr>
          <w:rFonts w:ascii="Times New Roman" w:hAnsi="Times New Roman" w:eastAsia="Malgun Gothic" w:cs="Times New Roman"/>
          <w:sz w:val="36"/>
          <w:szCs w:val="36"/>
          <w:lang w:val="en-US" w:eastAsia="zh-CN" w:bidi="ar-SA"/>
        </w:rPr>
      </w:pPr>
      <w:r>
        <w:rPr>
          <w:rFonts w:hint="default" w:eastAsia="Malgun Gothic" w:cs="Times New Roman"/>
          <w:sz w:val="36"/>
          <w:szCs w:val="36"/>
          <w:lang w:val="en-US" w:eastAsia="zh-CN" w:bidi="ar-SA"/>
        </w:rPr>
        <w:t xml:space="preserve"> Scenarios for on-demand SIB1 transmission</w:t>
      </w:r>
    </w:p>
    <w:p>
      <w:pPr>
        <w:bidi w:val="0"/>
        <w:rPr>
          <w:rFonts w:hint="default"/>
          <w:lang w:val="en-US"/>
        </w:rPr>
      </w:pPr>
      <w:r>
        <w:rPr>
          <w:rFonts w:hint="default"/>
          <w:lang w:val="en-US"/>
        </w:rPr>
        <w:t xml:space="preserve">In this section, we discuss about potential scenarios for On-demand SIB1 (OD-SIB1) transmission, spec impacts as well as pros and cons. </w:t>
      </w:r>
    </w:p>
    <w:p>
      <w:pPr>
        <w:bidi w:val="0"/>
        <w:rPr>
          <w:rFonts w:hint="default"/>
          <w:lang w:val="en-US"/>
        </w:rPr>
      </w:pPr>
      <w:r>
        <w:rPr>
          <w:rFonts w:hint="default"/>
          <w:lang w:val="en-US"/>
        </w:rPr>
        <w:t xml:space="preserve">For IDLE/INACTIVE UEs, before entering IDLE/INACTIVE state, they have performed cell selection and attached to an anchor cell. When UE enters IDLE/INACTIVE state, UE performs neighbor cell measurement and may find an NES cell without SIB1 that has a good cell quality. To perform reselection on the NES cell, UE needs the SIB1 on that cell. </w:t>
      </w:r>
    </w:p>
    <w:p>
      <w:pPr>
        <w:bidi w:val="0"/>
        <w:rPr>
          <w:rFonts w:hint="default"/>
          <w:lang w:val="en-US"/>
        </w:rPr>
      </w:pPr>
      <w:r>
        <w:rPr>
          <w:rFonts w:hint="default"/>
          <w:lang w:val="en-US"/>
        </w:rPr>
        <w:t xml:space="preserve">Depending on the level of assistance information that could be provided by anchor cell to obtain the SIB1 of the NES cell, we summarize the scenarios in the following Table 1. </w:t>
      </w:r>
    </w:p>
    <w:p>
      <w:pPr>
        <w:bidi w:val="0"/>
        <w:jc w:val="center"/>
        <w:rPr>
          <w:rFonts w:hint="default" w:ascii="Times New Roman Bold" w:hAnsi="Times New Roman Bold" w:cs="Times New Roman Bold"/>
          <w:b/>
          <w:bCs/>
          <w:lang w:val="en-US" w:eastAsia="zh-CN"/>
        </w:rPr>
      </w:pPr>
      <w:r>
        <w:rPr>
          <w:rFonts w:hint="default" w:ascii="Times New Roman Bold" w:hAnsi="Times New Roman Bold" w:cs="Times New Roman Bold"/>
          <w:b/>
          <w:bCs/>
          <w:lang w:val="en-US" w:eastAsia="zh-CN"/>
        </w:rPr>
        <w:t>Table 1. Summary of scenarios considering on-demand SIB1 (OD-SIB1) operation</w:t>
      </w:r>
    </w:p>
    <w:tbl>
      <w:tblPr>
        <w:tblStyle w:val="21"/>
        <w:tblW w:w="986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94"/>
        <w:gridCol w:w="380"/>
        <w:gridCol w:w="2794"/>
        <w:gridCol w:w="2846"/>
        <w:gridCol w:w="2846"/>
      </w:tblGrid>
      <w:tr>
        <w:trPr>
          <w:jc w:val="center"/>
        </w:trPr>
        <w:tc>
          <w:tcPr>
            <w:tcW w:w="1374" w:type="dxa"/>
            <w:gridSpan w:val="2"/>
            <w:noWrap w:val="0"/>
            <w:vAlign w:val="center"/>
          </w:tcPr>
          <w:p>
            <w:pPr>
              <w:bidi w:val="0"/>
              <w:jc w:val="center"/>
              <w:rPr>
                <w:rFonts w:hint="default"/>
                <w:vertAlign w:val="baseline"/>
                <w:lang w:val="en-US" w:eastAsia="zh-CN"/>
              </w:rPr>
            </w:pPr>
            <w:r>
              <w:rPr>
                <w:rFonts w:hint="default"/>
                <w:vertAlign w:val="baseline"/>
                <w:lang w:val="en-US" w:eastAsia="zh-CN"/>
              </w:rPr>
              <w:t>Scenario</w:t>
            </w:r>
          </w:p>
        </w:tc>
        <w:tc>
          <w:tcPr>
            <w:tcW w:w="2794" w:type="dxa"/>
            <w:noWrap w:val="0"/>
            <w:vAlign w:val="center"/>
          </w:tcPr>
          <w:p>
            <w:pPr>
              <w:bidi w:val="0"/>
              <w:ind w:left="100" w:hanging="100" w:hangingChars="50"/>
              <w:jc w:val="center"/>
              <w:rPr>
                <w:rFonts w:hint="default"/>
                <w:vertAlign w:val="baseline"/>
                <w:lang w:val="en-US" w:eastAsia="zh-CN"/>
              </w:rPr>
            </w:pPr>
            <w:r>
              <w:rPr>
                <w:rFonts w:hint="default"/>
                <w:vertAlign w:val="baseline"/>
                <w:lang w:val="en-US" w:eastAsia="zh-CN"/>
              </w:rPr>
              <w:t>Anchor cell provide w/o request</w:t>
            </w:r>
          </w:p>
        </w:tc>
        <w:tc>
          <w:tcPr>
            <w:tcW w:w="2846" w:type="dxa"/>
            <w:noWrap w:val="0"/>
            <w:vAlign w:val="center"/>
          </w:tcPr>
          <w:p>
            <w:pPr>
              <w:bidi w:val="0"/>
              <w:jc w:val="center"/>
              <w:rPr>
                <w:rFonts w:hint="default"/>
                <w:vertAlign w:val="baseline"/>
                <w:lang w:val="en-US" w:eastAsia="zh-CN"/>
              </w:rPr>
            </w:pPr>
            <w:r>
              <w:rPr>
                <w:rFonts w:hint="default"/>
                <w:vertAlign w:val="baseline"/>
                <w:lang w:val="en-US" w:eastAsia="zh-CN"/>
              </w:rPr>
              <w:t>OD-SIB1 request sent on</w:t>
            </w:r>
          </w:p>
        </w:tc>
        <w:tc>
          <w:tcPr>
            <w:tcW w:w="2846" w:type="dxa"/>
            <w:noWrap w:val="0"/>
            <w:vAlign w:val="center"/>
          </w:tcPr>
          <w:p>
            <w:pPr>
              <w:bidi w:val="0"/>
              <w:jc w:val="center"/>
              <w:rPr>
                <w:rFonts w:hint="default"/>
                <w:vertAlign w:val="baseline"/>
                <w:lang w:val="en-US" w:eastAsia="zh-CN"/>
              </w:rPr>
            </w:pPr>
            <w:r>
              <w:rPr>
                <w:rFonts w:hint="default"/>
                <w:vertAlign w:val="baseline"/>
                <w:lang w:val="en-US" w:eastAsia="zh-CN"/>
              </w:rPr>
              <w:t>OD-SIB1 provided by</w:t>
            </w:r>
          </w:p>
        </w:tc>
      </w:tr>
      <w:tr>
        <w:trPr>
          <w:jc w:val="center"/>
        </w:trPr>
        <w:tc>
          <w:tcPr>
            <w:tcW w:w="1374" w:type="dxa"/>
            <w:gridSpan w:val="2"/>
            <w:noWrap w:val="0"/>
            <w:vAlign w:val="center"/>
          </w:tcPr>
          <w:p>
            <w:pPr>
              <w:bidi w:val="0"/>
              <w:jc w:val="center"/>
              <w:rPr>
                <w:rFonts w:hint="default"/>
                <w:vertAlign w:val="baseline"/>
                <w:lang w:val="en-US" w:eastAsia="zh-CN"/>
              </w:rPr>
            </w:pPr>
            <w:r>
              <w:rPr>
                <w:rFonts w:hint="default"/>
                <w:vertAlign w:val="baseline"/>
                <w:lang w:val="en-US" w:eastAsia="zh-CN"/>
              </w:rPr>
              <w:t>Scenario 1</w:t>
            </w:r>
          </w:p>
        </w:tc>
        <w:tc>
          <w:tcPr>
            <w:tcW w:w="2794" w:type="dxa"/>
            <w:noWrap w:val="0"/>
            <w:vAlign w:val="center"/>
          </w:tcPr>
          <w:p>
            <w:pPr>
              <w:bidi w:val="0"/>
              <w:jc w:val="center"/>
              <w:rPr>
                <w:rFonts w:hint="default"/>
                <w:vertAlign w:val="baseline"/>
                <w:lang w:val="en-US" w:eastAsia="zh-CN"/>
              </w:rPr>
            </w:pPr>
            <w:r>
              <w:rPr>
                <w:rFonts w:hint="default"/>
                <w:vertAlign w:val="baseline"/>
                <w:lang w:val="en-US" w:eastAsia="zh-CN"/>
              </w:rPr>
              <w:t>SIB1 of NES cell</w:t>
            </w:r>
          </w:p>
        </w:tc>
        <w:tc>
          <w:tcPr>
            <w:tcW w:w="5692" w:type="dxa"/>
            <w:gridSpan w:val="2"/>
            <w:noWrap w:val="0"/>
            <w:vAlign w:val="center"/>
          </w:tcPr>
          <w:p>
            <w:pPr>
              <w:bidi w:val="0"/>
              <w:jc w:val="center"/>
              <w:rPr>
                <w:rFonts w:hint="default"/>
                <w:lang w:val="en-US" w:eastAsia="zh-CN"/>
              </w:rPr>
            </w:pPr>
            <w:r>
              <w:rPr>
                <w:rFonts w:hint="default"/>
                <w:lang w:val="en-US" w:eastAsia="zh-CN"/>
              </w:rPr>
              <w:t>Alt 1: No</w:t>
            </w:r>
          </w:p>
          <w:p>
            <w:pPr>
              <w:bidi w:val="0"/>
              <w:jc w:val="center"/>
              <w:rPr>
                <w:rFonts w:hint="default"/>
                <w:lang w:val="en-US" w:eastAsia="zh-CN"/>
              </w:rPr>
            </w:pPr>
            <w:r>
              <w:rPr>
                <w:rFonts w:hint="default"/>
                <w:lang w:val="en-US" w:eastAsia="zh-CN"/>
              </w:rPr>
              <w:t>Alt 2: Same as Scenario 2 for SIB1 update</w:t>
            </w:r>
          </w:p>
        </w:tc>
      </w:tr>
      <w:tr>
        <w:trPr>
          <w:jc w:val="center"/>
        </w:trPr>
        <w:tc>
          <w:tcPr>
            <w:tcW w:w="994" w:type="dxa"/>
            <w:vMerge w:val="restart"/>
            <w:noWrap w:val="0"/>
            <w:vAlign w:val="center"/>
          </w:tcPr>
          <w:p>
            <w:pPr>
              <w:bidi w:val="0"/>
              <w:jc w:val="center"/>
              <w:rPr>
                <w:rFonts w:hint="default"/>
                <w:vertAlign w:val="baseline"/>
                <w:lang w:val="en-US" w:eastAsia="zh-CN"/>
              </w:rPr>
            </w:pPr>
            <w:r>
              <w:rPr>
                <w:rFonts w:hint="default"/>
                <w:vertAlign w:val="baseline"/>
                <w:lang w:val="en-US" w:eastAsia="zh-CN"/>
              </w:rPr>
              <w:t>Scenario 2</w:t>
            </w:r>
          </w:p>
        </w:tc>
        <w:tc>
          <w:tcPr>
            <w:tcW w:w="380" w:type="dxa"/>
            <w:noWrap w:val="0"/>
            <w:vAlign w:val="center"/>
          </w:tcPr>
          <w:p>
            <w:pPr>
              <w:bidi w:val="0"/>
              <w:jc w:val="left"/>
              <w:rPr>
                <w:rFonts w:hint="default"/>
                <w:vertAlign w:val="baseline"/>
                <w:lang w:val="en-US" w:eastAsia="zh-CN"/>
              </w:rPr>
            </w:pPr>
            <w:r>
              <w:rPr>
                <w:rFonts w:hint="default"/>
                <w:vertAlign w:val="baseline"/>
                <w:lang w:val="en-US" w:eastAsia="zh-CN"/>
              </w:rPr>
              <w:t>a</w:t>
            </w:r>
          </w:p>
        </w:tc>
        <w:tc>
          <w:tcPr>
            <w:tcW w:w="2794" w:type="dxa"/>
            <w:vMerge w:val="restart"/>
            <w:noWrap w:val="0"/>
            <w:vAlign w:val="center"/>
          </w:tcPr>
          <w:p>
            <w:pPr>
              <w:bidi w:val="0"/>
              <w:jc w:val="center"/>
              <w:rPr>
                <w:rFonts w:hint="default" w:ascii="Times New Roman" w:hAnsi="Times New Roman" w:eastAsia="바탕"/>
                <w:szCs w:val="20"/>
                <w:vertAlign w:val="baseline"/>
                <w:lang w:val="en-US" w:eastAsia="zh-CN" w:bidi="ar-SA"/>
              </w:rPr>
            </w:pPr>
            <w:r>
              <w:rPr>
                <w:rFonts w:hint="default"/>
                <w:vertAlign w:val="baseline"/>
                <w:lang w:val="en-US" w:eastAsia="zh-CN"/>
              </w:rPr>
              <w:t>OD-SIB1 request (WUS) configuration</w:t>
            </w:r>
          </w:p>
        </w:tc>
        <w:tc>
          <w:tcPr>
            <w:tcW w:w="2846" w:type="dxa"/>
            <w:noWrap w:val="0"/>
            <w:vAlign w:val="center"/>
          </w:tcPr>
          <w:p>
            <w:pPr>
              <w:bidi w:val="0"/>
              <w:jc w:val="center"/>
              <w:rPr>
                <w:rFonts w:hint="default"/>
                <w:vertAlign w:val="baseline"/>
                <w:lang w:val="en-US" w:eastAsia="zh-CN"/>
              </w:rPr>
            </w:pPr>
            <w:r>
              <w:rPr>
                <w:rFonts w:hint="default"/>
                <w:vertAlign w:val="baseline"/>
                <w:lang w:val="en-US" w:eastAsia="zh-CN"/>
              </w:rPr>
              <w:t>Anchor cell</w:t>
            </w:r>
          </w:p>
        </w:tc>
        <w:tc>
          <w:tcPr>
            <w:tcW w:w="2846" w:type="dxa"/>
            <w:noWrap w:val="0"/>
            <w:vAlign w:val="center"/>
          </w:tcPr>
          <w:p>
            <w:pPr>
              <w:bidi w:val="0"/>
              <w:jc w:val="center"/>
              <w:rPr>
                <w:rFonts w:hint="default"/>
                <w:vertAlign w:val="baseline"/>
                <w:lang w:val="en-US" w:eastAsia="zh-CN"/>
              </w:rPr>
            </w:pPr>
            <w:r>
              <w:rPr>
                <w:rFonts w:hint="default"/>
                <w:vertAlign w:val="baseline"/>
                <w:lang w:val="en-US" w:eastAsia="zh-CN"/>
              </w:rPr>
              <w:t>Anchor cell</w:t>
            </w:r>
          </w:p>
        </w:tc>
      </w:tr>
      <w:tr>
        <w:trPr>
          <w:jc w:val="center"/>
        </w:trPr>
        <w:tc>
          <w:tcPr>
            <w:tcW w:w="994" w:type="dxa"/>
            <w:vMerge w:val="continue"/>
            <w:noWrap w:val="0"/>
            <w:vAlign w:val="center"/>
          </w:tcPr>
          <w:p>
            <w:pPr>
              <w:bidi w:val="0"/>
              <w:jc w:val="center"/>
              <w:rPr>
                <w:rFonts w:hint="default"/>
                <w:vertAlign w:val="baseline"/>
                <w:lang w:val="en-US" w:eastAsia="zh-CN"/>
              </w:rPr>
            </w:pPr>
          </w:p>
        </w:tc>
        <w:tc>
          <w:tcPr>
            <w:tcW w:w="380" w:type="dxa"/>
            <w:noWrap w:val="0"/>
            <w:vAlign w:val="center"/>
          </w:tcPr>
          <w:p>
            <w:pPr>
              <w:bidi w:val="0"/>
              <w:jc w:val="left"/>
              <w:rPr>
                <w:rFonts w:hint="default"/>
                <w:vertAlign w:val="baseline"/>
                <w:lang w:val="en-US" w:eastAsia="zh-CN"/>
              </w:rPr>
            </w:pPr>
            <w:r>
              <w:rPr>
                <w:rFonts w:hint="default"/>
                <w:vertAlign w:val="baseline"/>
                <w:lang w:val="en-US" w:eastAsia="zh-CN"/>
              </w:rPr>
              <w:t>b</w:t>
            </w:r>
          </w:p>
        </w:tc>
        <w:tc>
          <w:tcPr>
            <w:tcW w:w="2794" w:type="dxa"/>
            <w:vMerge w:val="continue"/>
            <w:noWrap w:val="0"/>
            <w:vAlign w:val="center"/>
          </w:tcPr>
          <w:p>
            <w:pPr>
              <w:bidi w:val="0"/>
              <w:jc w:val="center"/>
              <w:rPr>
                <w:rFonts w:hint="default" w:ascii="Times New Roman" w:hAnsi="Times New Roman" w:eastAsia="바탕"/>
                <w:szCs w:val="20"/>
                <w:vertAlign w:val="baseline"/>
                <w:lang w:val="en-US" w:eastAsia="zh-CN" w:bidi="ar-SA"/>
              </w:rPr>
            </w:pPr>
          </w:p>
        </w:tc>
        <w:tc>
          <w:tcPr>
            <w:tcW w:w="2846" w:type="dxa"/>
            <w:noWrap w:val="0"/>
            <w:vAlign w:val="center"/>
          </w:tcPr>
          <w:p>
            <w:pPr>
              <w:bidi w:val="0"/>
              <w:jc w:val="center"/>
              <w:rPr>
                <w:rFonts w:hint="default"/>
                <w:vertAlign w:val="baseline"/>
                <w:lang w:val="en-US" w:eastAsia="zh-CN"/>
              </w:rPr>
            </w:pPr>
            <w:r>
              <w:rPr>
                <w:rFonts w:hint="default"/>
                <w:vertAlign w:val="baseline"/>
                <w:lang w:val="en-US" w:eastAsia="zh-CN"/>
              </w:rPr>
              <w:t>Anchor cell</w:t>
            </w:r>
          </w:p>
        </w:tc>
        <w:tc>
          <w:tcPr>
            <w:tcW w:w="2846" w:type="dxa"/>
            <w:noWrap w:val="0"/>
            <w:vAlign w:val="center"/>
          </w:tcPr>
          <w:p>
            <w:pPr>
              <w:bidi w:val="0"/>
              <w:jc w:val="center"/>
              <w:rPr>
                <w:rFonts w:hint="default"/>
                <w:vertAlign w:val="baseline"/>
                <w:lang w:val="en-US" w:eastAsia="zh-CN"/>
              </w:rPr>
            </w:pPr>
            <w:r>
              <w:rPr>
                <w:rFonts w:hint="default"/>
                <w:vertAlign w:val="baseline"/>
                <w:lang w:val="en-US" w:eastAsia="zh-CN"/>
              </w:rPr>
              <w:t>NES cell</w:t>
            </w:r>
          </w:p>
        </w:tc>
      </w:tr>
      <w:tr>
        <w:trPr>
          <w:jc w:val="center"/>
        </w:trPr>
        <w:tc>
          <w:tcPr>
            <w:tcW w:w="994" w:type="dxa"/>
            <w:vMerge w:val="continue"/>
            <w:noWrap w:val="0"/>
            <w:vAlign w:val="center"/>
          </w:tcPr>
          <w:p>
            <w:pPr>
              <w:bidi w:val="0"/>
              <w:jc w:val="center"/>
              <w:rPr>
                <w:rFonts w:hint="default"/>
                <w:vertAlign w:val="baseline"/>
                <w:lang w:val="en-US" w:eastAsia="zh-CN"/>
              </w:rPr>
            </w:pPr>
          </w:p>
        </w:tc>
        <w:tc>
          <w:tcPr>
            <w:tcW w:w="380" w:type="dxa"/>
            <w:noWrap w:val="0"/>
            <w:vAlign w:val="center"/>
          </w:tcPr>
          <w:p>
            <w:pPr>
              <w:bidi w:val="0"/>
              <w:jc w:val="left"/>
              <w:rPr>
                <w:rFonts w:hint="default"/>
                <w:vertAlign w:val="baseline"/>
                <w:lang w:val="en-US" w:eastAsia="zh-CN"/>
              </w:rPr>
            </w:pPr>
            <w:r>
              <w:rPr>
                <w:rFonts w:hint="default"/>
                <w:vertAlign w:val="baseline"/>
                <w:lang w:val="en-US" w:eastAsia="zh-CN"/>
              </w:rPr>
              <w:t>c</w:t>
            </w:r>
          </w:p>
        </w:tc>
        <w:tc>
          <w:tcPr>
            <w:tcW w:w="2794" w:type="dxa"/>
            <w:vMerge w:val="continue"/>
            <w:noWrap w:val="0"/>
            <w:vAlign w:val="center"/>
          </w:tcPr>
          <w:p>
            <w:pPr>
              <w:bidi w:val="0"/>
              <w:jc w:val="center"/>
              <w:rPr>
                <w:rFonts w:hint="default" w:ascii="Times New Roman" w:hAnsi="Times New Roman" w:eastAsia="바탕"/>
                <w:szCs w:val="20"/>
                <w:vertAlign w:val="baseline"/>
                <w:lang w:val="en-US" w:eastAsia="zh-CN" w:bidi="ar-SA"/>
              </w:rPr>
            </w:pPr>
          </w:p>
        </w:tc>
        <w:tc>
          <w:tcPr>
            <w:tcW w:w="2846" w:type="dxa"/>
            <w:noWrap w:val="0"/>
            <w:vAlign w:val="center"/>
          </w:tcPr>
          <w:p>
            <w:pPr>
              <w:bidi w:val="0"/>
              <w:jc w:val="center"/>
              <w:rPr>
                <w:rFonts w:hint="default"/>
                <w:vertAlign w:val="baseline"/>
                <w:lang w:val="en-US" w:eastAsia="zh-CN"/>
              </w:rPr>
            </w:pPr>
            <w:r>
              <w:rPr>
                <w:rFonts w:hint="default"/>
                <w:vertAlign w:val="baseline"/>
                <w:lang w:val="en-US" w:eastAsia="zh-CN"/>
              </w:rPr>
              <w:t>NES cell</w:t>
            </w:r>
          </w:p>
        </w:tc>
        <w:tc>
          <w:tcPr>
            <w:tcW w:w="2846" w:type="dxa"/>
            <w:noWrap w:val="0"/>
            <w:vAlign w:val="center"/>
          </w:tcPr>
          <w:p>
            <w:pPr>
              <w:bidi w:val="0"/>
              <w:jc w:val="center"/>
              <w:rPr>
                <w:rFonts w:hint="default"/>
                <w:vertAlign w:val="baseline"/>
                <w:lang w:val="en-US" w:eastAsia="zh-CN"/>
              </w:rPr>
            </w:pPr>
            <w:r>
              <w:rPr>
                <w:rFonts w:hint="default"/>
                <w:vertAlign w:val="baseline"/>
                <w:lang w:val="en-US" w:eastAsia="zh-CN"/>
              </w:rPr>
              <w:t>NES cell</w:t>
            </w:r>
          </w:p>
        </w:tc>
      </w:tr>
      <w:tr>
        <w:trPr>
          <w:jc w:val="center"/>
        </w:trPr>
        <w:tc>
          <w:tcPr>
            <w:tcW w:w="1374" w:type="dxa"/>
            <w:gridSpan w:val="2"/>
            <w:noWrap w:val="0"/>
            <w:vAlign w:val="center"/>
          </w:tcPr>
          <w:p>
            <w:pPr>
              <w:bidi w:val="0"/>
              <w:jc w:val="center"/>
              <w:rPr>
                <w:rFonts w:hint="default"/>
                <w:vertAlign w:val="baseline"/>
                <w:lang w:val="en-US" w:eastAsia="zh-CN"/>
              </w:rPr>
            </w:pPr>
            <w:r>
              <w:rPr>
                <w:rFonts w:hint="default"/>
                <w:vertAlign w:val="baseline"/>
                <w:lang w:val="en-US" w:eastAsia="zh-CN"/>
              </w:rPr>
              <w:t>Scenario 3</w:t>
            </w:r>
          </w:p>
        </w:tc>
        <w:tc>
          <w:tcPr>
            <w:tcW w:w="2794" w:type="dxa"/>
            <w:noWrap w:val="0"/>
            <w:vAlign w:val="center"/>
          </w:tcPr>
          <w:p>
            <w:pPr>
              <w:bidi w:val="0"/>
              <w:jc w:val="center"/>
              <w:rPr>
                <w:rFonts w:hint="default"/>
                <w:vertAlign w:val="baseline"/>
                <w:lang w:val="en-US" w:eastAsia="zh-CN"/>
              </w:rPr>
            </w:pPr>
            <w:r>
              <w:rPr>
                <w:rFonts w:hint="default"/>
                <w:vertAlign w:val="baseline"/>
                <w:lang w:val="en-US" w:eastAsia="zh-CN"/>
              </w:rPr>
              <w:t>No assistance information</w:t>
            </w:r>
          </w:p>
        </w:tc>
        <w:tc>
          <w:tcPr>
            <w:tcW w:w="2846" w:type="dxa"/>
            <w:noWrap w:val="0"/>
            <w:vAlign w:val="center"/>
          </w:tcPr>
          <w:p>
            <w:pPr>
              <w:bidi w:val="0"/>
              <w:jc w:val="center"/>
              <w:rPr>
                <w:rFonts w:hint="default"/>
                <w:vertAlign w:val="baseline"/>
                <w:lang w:val="en-US" w:eastAsia="zh-CN"/>
              </w:rPr>
            </w:pPr>
            <w:r>
              <w:rPr>
                <w:rFonts w:hint="default"/>
                <w:vertAlign w:val="baseline"/>
                <w:lang w:val="en-US" w:eastAsia="zh-CN"/>
              </w:rPr>
              <w:t>NES cell</w:t>
            </w:r>
          </w:p>
        </w:tc>
        <w:tc>
          <w:tcPr>
            <w:tcW w:w="2846" w:type="dxa"/>
            <w:noWrap w:val="0"/>
            <w:vAlign w:val="center"/>
          </w:tcPr>
          <w:p>
            <w:pPr>
              <w:bidi w:val="0"/>
              <w:jc w:val="center"/>
              <w:rPr>
                <w:rFonts w:hint="default"/>
                <w:vertAlign w:val="baseline"/>
                <w:lang w:val="en-US" w:eastAsia="zh-CN"/>
              </w:rPr>
            </w:pPr>
            <w:r>
              <w:rPr>
                <w:rFonts w:hint="default"/>
                <w:vertAlign w:val="baseline"/>
                <w:lang w:val="en-US" w:eastAsia="zh-CN"/>
              </w:rPr>
              <w:t>NES cell</w:t>
            </w:r>
          </w:p>
        </w:tc>
      </w:tr>
    </w:tbl>
    <w:p>
      <w:pPr>
        <w:bidi w:val="0"/>
        <w:rPr>
          <w:rFonts w:hint="default"/>
          <w:lang w:val="en-US"/>
        </w:rPr>
      </w:pPr>
    </w:p>
    <w:p>
      <w:pPr>
        <w:bidi w:val="0"/>
        <w:rPr>
          <w:rFonts w:hint="default" w:ascii="Times New Roman Bold" w:hAnsi="Times New Roman Bold" w:cs="Times New Roman Bold"/>
          <w:b/>
          <w:bCs/>
          <w:lang w:val="en-US"/>
        </w:rPr>
      </w:pPr>
      <w:r>
        <w:rPr>
          <w:rFonts w:hint="default" w:ascii="Times New Roman Bold" w:hAnsi="Times New Roman Bold" w:cs="Times New Roman Bold"/>
          <w:b/>
          <w:bCs/>
          <w:lang w:val="en-US"/>
        </w:rPr>
        <w:t>Scenario 1: SIB1 of NES cell provided by anchor cell</w:t>
      </w:r>
    </w:p>
    <w:p>
      <w:pPr>
        <w:numPr>
          <w:ilvl w:val="0"/>
          <w:numId w:val="0"/>
        </w:numPr>
        <w:bidi w:val="0"/>
        <w:ind w:leftChars="0"/>
        <w:rPr>
          <w:rFonts w:hint="default" w:cs="Times New Roman"/>
          <w:b w:val="0"/>
          <w:bCs w:val="0"/>
          <w:lang w:val="en-US"/>
        </w:rPr>
      </w:pPr>
      <w:r>
        <w:rPr>
          <w:rFonts w:hint="default" w:cs="Times New Roman"/>
          <w:b w:val="0"/>
          <w:bCs w:val="0"/>
          <w:lang w:val="en-US"/>
        </w:rPr>
        <w:t>Anchor cell could provide c</w:t>
      </w:r>
      <w:r>
        <w:rPr>
          <w:rFonts w:hint="default" w:ascii="Times New Roman" w:hAnsi="Times New Roman" w:cs="Times New Roman"/>
          <w:b w:val="0"/>
          <w:bCs w:val="0"/>
          <w:lang w:val="en-US"/>
        </w:rPr>
        <w:t xml:space="preserve">omplete SIB1 </w:t>
      </w:r>
      <w:r>
        <w:rPr>
          <w:rFonts w:hint="default" w:cs="Times New Roman"/>
          <w:b w:val="0"/>
          <w:bCs w:val="0"/>
          <w:lang w:val="en-US"/>
        </w:rPr>
        <w:t>of NES cell for UE in SIB1 or RRC release message without any UE request. UE could then directly perform cell reselection procedure and access to the NES cell whose SIB1 has already been provided by the anchor cell. In this scenario, the SIB1 or RRC overhead on the anchor cell would be large if there are various NES cells around. In case of SIB1 update, the new OD-SIB1 procedure (more details discussed in Scenario 2) could be considered.</w:t>
      </w:r>
    </w:p>
    <w:p>
      <w:pPr>
        <w:bidi w:val="0"/>
        <w:jc w:val="center"/>
      </w:pPr>
      <w:r>
        <w:drawing>
          <wp:inline distT="0" distB="0" distL="114300" distR="114300">
            <wp:extent cx="3942080" cy="1757680"/>
            <wp:effectExtent l="0" t="0" r="20320" b="20320"/>
            <wp:docPr id="1"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0"/>
                    <pic:cNvPicPr>
                      <a:picLocks noChangeAspect="1"/>
                    </pic:cNvPicPr>
                  </pic:nvPicPr>
                  <pic:blipFill>
                    <a:blip r:embed="rId5"/>
                    <a:stretch>
                      <a:fillRect/>
                    </a:stretch>
                  </pic:blipFill>
                  <pic:spPr>
                    <a:xfrm>
                      <a:off x="0" y="0"/>
                      <a:ext cx="3942080" cy="1757680"/>
                    </a:xfrm>
                    <a:prstGeom prst="rect">
                      <a:avLst/>
                    </a:prstGeom>
                    <a:noFill/>
                    <a:ln>
                      <a:noFill/>
                    </a:ln>
                  </pic:spPr>
                </pic:pic>
              </a:graphicData>
            </a:graphic>
          </wp:inline>
        </w:drawing>
      </w:r>
    </w:p>
    <w:p>
      <w:pPr>
        <w:bidi w:val="0"/>
        <w:jc w:val="center"/>
        <w:rPr>
          <w:rFonts w:hint="default"/>
          <w:lang w:val="en-US"/>
        </w:rPr>
      </w:pPr>
      <w:r>
        <w:rPr>
          <w:rFonts w:hint="default"/>
          <w:lang w:val="en-US"/>
        </w:rPr>
        <w:t>Fig.1 Scenario 1: SIB1-less operation in non-anchor NES cell</w:t>
      </w:r>
    </w:p>
    <w:p>
      <w:pPr>
        <w:bidi w:val="0"/>
        <w:rPr>
          <w:rFonts w:hint="default" w:cs="Times New Roman"/>
          <w:b w:val="0"/>
          <w:bCs w:val="0"/>
          <w:lang w:val="en-US"/>
        </w:rPr>
      </w:pPr>
      <w:r>
        <w:rPr>
          <w:rFonts w:hint="default" w:cs="Times New Roman"/>
          <w:b w:val="0"/>
          <w:bCs w:val="0"/>
          <w:lang w:val="en-US"/>
        </w:rPr>
        <w:t>The spec impacts to support Scenario 1 include:</w:t>
      </w:r>
    </w:p>
    <w:p>
      <w:pPr>
        <w:numPr>
          <w:ilvl w:val="0"/>
          <w:numId w:val="6"/>
        </w:numPr>
        <w:tabs>
          <w:tab w:val="clear" w:pos="420"/>
        </w:tabs>
        <w:bidi w:val="0"/>
        <w:ind w:left="218" w:leftChars="0" w:hanging="218" w:firstLineChars="0"/>
        <w:rPr>
          <w:rFonts w:hint="default"/>
          <w:lang w:val="en-US"/>
        </w:rPr>
      </w:pPr>
      <w:r>
        <w:rPr>
          <w:rFonts w:hint="default"/>
          <w:lang w:val="en-US"/>
        </w:rPr>
        <w:t>SIB1 of NES cell piggybacked to SIB1 on anchor cell or in RRC release message</w:t>
      </w:r>
    </w:p>
    <w:p>
      <w:pPr>
        <w:bidi w:val="0"/>
        <w:rPr>
          <w:rFonts w:hint="default" w:cs="Times New Roman"/>
          <w:b w:val="0"/>
          <w:bCs w:val="0"/>
          <w:lang w:val="en-US"/>
        </w:rPr>
      </w:pPr>
      <w:r>
        <w:rPr>
          <w:rFonts w:hint="default" w:cs="Times New Roman"/>
          <w:b w:val="0"/>
          <w:bCs w:val="0"/>
          <w:lang w:val="en-US"/>
        </w:rPr>
        <w:t xml:space="preserve">Since anchor cell needs to provide the SIB1 of all neighboring NES cells, the signaling overhead and power consumption on anchor cell would be highly increased. </w:t>
      </w:r>
    </w:p>
    <w:p>
      <w:pPr>
        <w:bidi w:val="0"/>
        <w:rPr>
          <w:rFonts w:hint="default" w:ascii="Times New Roman Bold" w:hAnsi="Times New Roman Bold" w:cs="Times New Roman Bold"/>
          <w:b/>
          <w:bCs/>
          <w:lang w:val="en-US"/>
        </w:rPr>
      </w:pPr>
      <w:r>
        <w:rPr>
          <w:rFonts w:hint="default" w:ascii="Times New Roman Bold" w:hAnsi="Times New Roman Bold" w:cs="Times New Roman Bold"/>
          <w:b/>
          <w:bCs/>
          <w:lang w:val="en-US"/>
        </w:rPr>
        <w:t xml:space="preserve">Observation 1: For SIB1-less operation in Scenario 1, anchor cell could provide complete SIB1 of NES cell piggybacked to SIB1 or in RRC release message. The overhead to provide SIB1 for multiple neighboring NES cell would be high, but spec impact can be small. </w:t>
      </w:r>
    </w:p>
    <w:p>
      <w:pPr>
        <w:bidi w:val="0"/>
        <w:rPr>
          <w:rFonts w:hint="default" w:ascii="Times New Roman Bold" w:hAnsi="Times New Roman Bold" w:cs="Times New Roman Bold"/>
          <w:b/>
          <w:bCs/>
          <w:lang w:val="en-US"/>
        </w:rPr>
      </w:pPr>
    </w:p>
    <w:p>
      <w:pPr>
        <w:bidi w:val="0"/>
        <w:rPr>
          <w:rFonts w:hint="default" w:ascii="Times New Roman Bold" w:hAnsi="Times New Roman Bold" w:cs="Times New Roman Bold"/>
          <w:b/>
          <w:bCs/>
          <w:lang w:val="en-US"/>
        </w:rPr>
      </w:pPr>
      <w:r>
        <w:rPr>
          <w:rFonts w:hint="default" w:ascii="Times New Roman Bold" w:hAnsi="Times New Roman Bold" w:cs="Times New Roman Bold"/>
          <w:b/>
          <w:bCs/>
          <w:lang w:val="en-US"/>
        </w:rPr>
        <w:t>Scenario 2: OD-SIB1 request (WUS) configuration provided by anchor cell</w:t>
      </w:r>
    </w:p>
    <w:p>
      <w:pPr>
        <w:bidi w:val="0"/>
        <w:rPr>
          <w:rFonts w:hint="default"/>
          <w:lang w:val="en-US"/>
        </w:rPr>
      </w:pPr>
      <w:r>
        <w:rPr>
          <w:rFonts w:hint="default" w:cs="Times New Roman"/>
          <w:b w:val="0"/>
          <w:bCs w:val="0"/>
          <w:lang w:val="en-US"/>
        </w:rPr>
        <w:t>Compared with scenario 1 where anchor cell provides full SIB1 for NES cell, in Scenario 2, anchor cell would only provide assistance information for UE to request for SIB1 of the NES cell. Depending on where the request is sent, the scenario is further categorized into three sub-scenarios:</w:t>
      </w:r>
    </w:p>
    <w:p>
      <w:pPr>
        <w:bidi w:val="0"/>
        <w:rPr>
          <w:rFonts w:hint="default" w:ascii="Times New Roman Bold" w:hAnsi="Times New Roman Bold" w:cs="Times New Roman Bold"/>
          <w:b/>
          <w:bCs/>
          <w:lang w:val="en-US"/>
        </w:rPr>
      </w:pPr>
      <w:r>
        <w:rPr>
          <w:rFonts w:hint="default" w:ascii="Times New Roman Bold" w:hAnsi="Times New Roman Bold" w:cs="Times New Roman Bold"/>
          <w:b/>
          <w:bCs/>
          <w:lang w:val="en-US"/>
        </w:rPr>
        <w:t>Scenario 2a: OD-SIB1 request (WUS) is sent on anchor cell and OD-SIB1 is provided by anchor cell</w:t>
      </w:r>
    </w:p>
    <w:p>
      <w:pPr>
        <w:bidi w:val="0"/>
        <w:rPr>
          <w:rFonts w:hint="default"/>
          <w:sz w:val="20"/>
          <w:szCs w:val="20"/>
          <w:lang w:val="en-US"/>
        </w:rPr>
      </w:pPr>
      <w:r>
        <w:rPr>
          <w:rFonts w:hint="default"/>
          <w:lang w:val="en-US"/>
        </w:rPr>
        <w:t xml:space="preserve">In this scenario, anchor cell provides the WUS configuration for UE to obtain SIB1 of NES cell also on the anchor cell. This procedure could be viewed as a legacy RACH procedure on anchor cell and the WUS configuration can be viewed as a special PRACH configuration. Enhancements to legacy Msg1/Msg3-based on-demand SI request procedures on </w:t>
      </w:r>
      <w:r>
        <w:rPr>
          <w:rFonts w:hint="default"/>
          <w:sz w:val="20"/>
          <w:szCs w:val="20"/>
          <w:lang w:val="en-US"/>
        </w:rPr>
        <w:t xml:space="preserve">anchor cell would be needed to support OD-SIB1 for NES cell. </w:t>
      </w:r>
    </w:p>
    <w:p>
      <w:pPr>
        <w:bidi w:val="0"/>
        <w:jc w:val="center"/>
        <w:rPr>
          <w:rFonts w:hint="default"/>
          <w:sz w:val="20"/>
          <w:szCs w:val="20"/>
          <w:lang w:val="en-US"/>
        </w:rPr>
      </w:pPr>
      <w:r>
        <w:drawing>
          <wp:inline distT="0" distB="0" distL="114300" distR="114300">
            <wp:extent cx="4651375" cy="1609090"/>
            <wp:effectExtent l="0" t="0" r="0" b="16510"/>
            <wp:docPr id="2"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1"/>
                    <pic:cNvPicPr>
                      <a:picLocks noChangeAspect="1"/>
                    </pic:cNvPicPr>
                  </pic:nvPicPr>
                  <pic:blipFill>
                    <a:blip r:embed="rId6"/>
                    <a:stretch>
                      <a:fillRect/>
                    </a:stretch>
                  </pic:blipFill>
                  <pic:spPr>
                    <a:xfrm>
                      <a:off x="0" y="0"/>
                      <a:ext cx="4651375" cy="1609090"/>
                    </a:xfrm>
                    <a:prstGeom prst="rect">
                      <a:avLst/>
                    </a:prstGeom>
                    <a:noFill/>
                    <a:ln>
                      <a:noFill/>
                    </a:ln>
                  </pic:spPr>
                </pic:pic>
              </a:graphicData>
            </a:graphic>
          </wp:inline>
        </w:drawing>
      </w:r>
    </w:p>
    <w:p>
      <w:pPr>
        <w:bidi w:val="0"/>
        <w:jc w:val="center"/>
        <w:rPr>
          <w:rFonts w:hint="default"/>
          <w:sz w:val="20"/>
          <w:szCs w:val="20"/>
          <w:lang w:val="en-US"/>
        </w:rPr>
      </w:pPr>
      <w:r>
        <w:rPr>
          <w:rFonts w:hint="default"/>
          <w:lang w:val="en-US"/>
        </w:rPr>
        <w:t>Fig.2 Scenario 2a: OD-SIB1 sent from anchor cell triggered by WUS on anchor cell</w:t>
      </w:r>
    </w:p>
    <w:p>
      <w:pPr>
        <w:bidi w:val="0"/>
        <w:rPr>
          <w:rFonts w:hint="default"/>
          <w:sz w:val="20"/>
          <w:szCs w:val="20"/>
          <w:lang w:val="en-US"/>
        </w:rPr>
      </w:pPr>
      <w:r>
        <w:rPr>
          <w:rFonts w:hint="default"/>
          <w:sz w:val="20"/>
          <w:szCs w:val="20"/>
          <w:lang w:val="en-US"/>
        </w:rPr>
        <w:t xml:space="preserve">The spec impacts to support Scenario 2a include: </w:t>
      </w:r>
    </w:p>
    <w:p>
      <w:pPr>
        <w:numPr>
          <w:ilvl w:val="0"/>
          <w:numId w:val="6"/>
        </w:numPr>
        <w:tabs>
          <w:tab w:val="clear" w:pos="420"/>
        </w:tabs>
        <w:bidi w:val="0"/>
        <w:ind w:left="218" w:leftChars="0" w:hanging="218" w:firstLineChars="0"/>
        <w:rPr>
          <w:rFonts w:hint="default"/>
          <w:sz w:val="20"/>
          <w:szCs w:val="20"/>
          <w:lang w:val="en-US"/>
        </w:rPr>
      </w:pPr>
      <w:r>
        <w:rPr>
          <w:rFonts w:hint="default"/>
          <w:sz w:val="20"/>
          <w:szCs w:val="20"/>
          <w:lang w:val="en-US"/>
        </w:rPr>
        <w:t xml:space="preserve">Enhancements to support WUS configurations on </w:t>
      </w:r>
      <w:r>
        <w:rPr>
          <w:rFonts w:hint="default" w:ascii="Times New Roman Bold" w:hAnsi="Times New Roman Bold" w:cs="Times New Roman Bold"/>
          <w:b/>
          <w:bCs/>
          <w:sz w:val="20"/>
          <w:szCs w:val="20"/>
          <w:lang w:val="en-US"/>
        </w:rPr>
        <w:t xml:space="preserve">anchor cell </w:t>
      </w:r>
      <w:r>
        <w:rPr>
          <w:rFonts w:hint="default"/>
          <w:sz w:val="20"/>
          <w:szCs w:val="20"/>
          <w:lang w:val="en-US"/>
        </w:rPr>
        <w:t xml:space="preserve"> </w:t>
      </w:r>
    </w:p>
    <w:p>
      <w:pPr>
        <w:numPr>
          <w:ilvl w:val="1"/>
          <w:numId w:val="6"/>
        </w:numPr>
        <w:tabs>
          <w:tab w:val="clear" w:pos="840"/>
        </w:tabs>
        <w:bidi w:val="0"/>
        <w:ind w:left="638" w:leftChars="0" w:hanging="218" w:firstLineChars="0"/>
        <w:rPr>
          <w:rFonts w:hint="default"/>
          <w:lang w:val="en-US"/>
        </w:rPr>
      </w:pPr>
      <w:r>
        <w:rPr>
          <w:rFonts w:hint="default"/>
          <w:lang w:val="en-US"/>
        </w:rPr>
        <w:t>For Msg1-based OD-SIB1 procedure, PRACH resource partition to support request SIB1 of an NES cell</w:t>
      </w:r>
    </w:p>
    <w:p>
      <w:pPr>
        <w:numPr>
          <w:ilvl w:val="1"/>
          <w:numId w:val="6"/>
        </w:numPr>
        <w:tabs>
          <w:tab w:val="clear" w:pos="840"/>
        </w:tabs>
        <w:bidi w:val="0"/>
        <w:ind w:left="638" w:leftChars="0" w:hanging="218" w:firstLineChars="0"/>
        <w:rPr>
          <w:rFonts w:hint="default"/>
          <w:lang w:val="en-US"/>
        </w:rPr>
      </w:pPr>
      <w:r>
        <w:rPr>
          <w:rFonts w:hint="default"/>
          <w:lang w:val="en-US"/>
        </w:rPr>
        <w:t>For Msg3-based OD-SIB1 procedure, update the requested-SI-List in RRCSystemInfoRequest to support request of SIB1 of an NES cell</w:t>
      </w:r>
      <w:r>
        <w:rPr>
          <w:rFonts w:hint="default"/>
          <w:lang w:val="en-US"/>
        </w:rPr>
        <w:tab/>
      </w:r>
    </w:p>
    <w:p>
      <w:pPr>
        <w:numPr>
          <w:ilvl w:val="0"/>
          <w:numId w:val="6"/>
        </w:numPr>
        <w:tabs>
          <w:tab w:val="clear" w:pos="420"/>
        </w:tabs>
        <w:bidi w:val="0"/>
        <w:ind w:left="218" w:leftChars="0" w:hanging="218" w:firstLineChars="0"/>
        <w:rPr>
          <w:rFonts w:hint="default" w:ascii="Times New Roman Bold" w:hAnsi="Times New Roman Bold" w:cs="Times New Roman Bold"/>
          <w:b/>
          <w:bCs/>
          <w:lang w:val="en-US"/>
        </w:rPr>
      </w:pPr>
      <w:r>
        <w:rPr>
          <w:rFonts w:hint="default"/>
          <w:lang w:val="en-US"/>
        </w:rPr>
        <w:t xml:space="preserve">Enhancements to support OD-SIB1 transmission on </w:t>
      </w:r>
      <w:r>
        <w:rPr>
          <w:rFonts w:hint="default" w:ascii="Times New Roman Bold" w:hAnsi="Times New Roman Bold" w:cs="Times New Roman Bold"/>
          <w:b/>
          <w:bCs/>
          <w:lang w:val="en-US"/>
        </w:rPr>
        <w:t>anchor cell</w:t>
      </w:r>
    </w:p>
    <w:p>
      <w:pPr>
        <w:numPr>
          <w:ilvl w:val="1"/>
          <w:numId w:val="6"/>
        </w:numPr>
        <w:tabs>
          <w:tab w:val="clear" w:pos="840"/>
        </w:tabs>
        <w:bidi w:val="0"/>
        <w:ind w:left="638" w:leftChars="0" w:hanging="218" w:firstLineChars="0"/>
        <w:rPr>
          <w:rFonts w:hint="default"/>
          <w:lang w:val="en-US"/>
        </w:rPr>
      </w:pPr>
      <w:r>
        <w:rPr>
          <w:rFonts w:hint="default"/>
          <w:lang w:val="en-US"/>
        </w:rPr>
        <w:t>For Msg1-based OD-SIB1 procedure, RAR enhancement for OD-SIB1 confirmation and scheduling/ transmission of OD-SIB1 of an NES cell on the anchor cell</w:t>
      </w:r>
    </w:p>
    <w:p>
      <w:pPr>
        <w:numPr>
          <w:ilvl w:val="1"/>
          <w:numId w:val="6"/>
        </w:numPr>
        <w:tabs>
          <w:tab w:val="clear" w:pos="840"/>
        </w:tabs>
        <w:bidi w:val="0"/>
        <w:ind w:left="638" w:leftChars="0" w:hanging="218" w:firstLineChars="0"/>
        <w:rPr>
          <w:rFonts w:hint="default"/>
          <w:sz w:val="18"/>
          <w:szCs w:val="18"/>
          <w:lang w:val="en-US"/>
        </w:rPr>
      </w:pPr>
      <w:r>
        <w:rPr>
          <w:rFonts w:hint="default"/>
          <w:lang w:val="en-US"/>
        </w:rPr>
        <w:t>For Msg3-based on-demand SIB1 procedurem</w:t>
      </w:r>
      <w:r>
        <w:rPr>
          <w:rFonts w:hint="default"/>
          <w:sz w:val="18"/>
          <w:szCs w:val="18"/>
          <w:lang w:val="en-US"/>
        </w:rPr>
        <w:t xml:space="preserve">, </w:t>
      </w:r>
      <w:r>
        <w:rPr>
          <w:rFonts w:hint="default"/>
          <w:lang w:val="en-US"/>
        </w:rPr>
        <w:t>Msg4 enhancement for confirmation and transmission of OD-SIB1 of an NES cell on the anchor cell</w:t>
      </w:r>
    </w:p>
    <w:p>
      <w:pPr>
        <w:bidi w:val="0"/>
        <w:rPr>
          <w:rFonts w:hint="default" w:ascii="Times New Roman Bold" w:hAnsi="Times New Roman Bold" w:cs="Times New Roman Bold"/>
          <w:b/>
          <w:bCs/>
          <w:lang w:val="en-US"/>
        </w:rPr>
      </w:pPr>
    </w:p>
    <w:p>
      <w:pPr>
        <w:bidi w:val="0"/>
        <w:rPr>
          <w:rFonts w:hint="default" w:ascii="Times New Roman Bold" w:hAnsi="Times New Roman Bold" w:cs="Times New Roman Bold"/>
          <w:b/>
          <w:bCs/>
          <w:lang w:val="en-US"/>
        </w:rPr>
      </w:pPr>
      <w:r>
        <w:rPr>
          <w:rFonts w:hint="default" w:ascii="Times New Roman Bold" w:hAnsi="Times New Roman Bold" w:cs="Times New Roman Bold"/>
          <w:b/>
          <w:bCs/>
          <w:lang w:val="en-US"/>
        </w:rPr>
        <w:t>Scenario 2b: OD-SIB1 request (WUS) is sent on anchor cell and OD-SIB1 is provided by NES cell</w:t>
      </w:r>
    </w:p>
    <w:p>
      <w:pPr>
        <w:bidi w:val="0"/>
        <w:rPr>
          <w:rFonts w:hint="default"/>
          <w:lang w:val="en-US"/>
        </w:rPr>
      </w:pPr>
      <w:r>
        <w:rPr>
          <w:rFonts w:hint="default"/>
          <w:lang w:val="en-US"/>
        </w:rPr>
        <w:t xml:space="preserve">In this scenario, the WUS configuration is also configured on anchor cell and UE also sends WUS on anchor cell which is the same as Scenario 2a. The difference is that OD-SIB1 is provided by the NES cell. This may be applicable when the quality of anchor cell is not good enough to provide whole set of SIB1 while the quality of NES cell is getting better to directly provide SIB1. </w:t>
      </w:r>
    </w:p>
    <w:p>
      <w:pPr>
        <w:bidi w:val="0"/>
        <w:jc w:val="center"/>
        <w:rPr>
          <w:rFonts w:hint="default"/>
          <w:lang w:val="en-US"/>
        </w:rPr>
      </w:pPr>
      <w:r>
        <w:drawing>
          <wp:inline distT="0" distB="0" distL="114300" distR="114300">
            <wp:extent cx="4533900" cy="1459865"/>
            <wp:effectExtent l="0" t="0" r="0" b="13970"/>
            <wp:docPr id="3"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12"/>
                    <pic:cNvPicPr>
                      <a:picLocks noChangeAspect="1"/>
                    </pic:cNvPicPr>
                  </pic:nvPicPr>
                  <pic:blipFill>
                    <a:blip r:embed="rId7"/>
                    <a:stretch>
                      <a:fillRect/>
                    </a:stretch>
                  </pic:blipFill>
                  <pic:spPr>
                    <a:xfrm>
                      <a:off x="0" y="0"/>
                      <a:ext cx="4533900" cy="1459865"/>
                    </a:xfrm>
                    <a:prstGeom prst="rect">
                      <a:avLst/>
                    </a:prstGeom>
                    <a:noFill/>
                    <a:ln>
                      <a:noFill/>
                    </a:ln>
                  </pic:spPr>
                </pic:pic>
              </a:graphicData>
            </a:graphic>
          </wp:inline>
        </w:drawing>
      </w:r>
    </w:p>
    <w:p>
      <w:pPr>
        <w:bidi w:val="0"/>
        <w:jc w:val="center"/>
        <w:rPr>
          <w:rFonts w:hint="default"/>
          <w:lang w:val="en-US"/>
        </w:rPr>
      </w:pPr>
      <w:r>
        <w:rPr>
          <w:rFonts w:hint="default"/>
          <w:lang w:val="en-US"/>
        </w:rPr>
        <w:t>Fig.3 Scenario 2b: OD-SIB1 sent from NES cell triggered by WUS on anchor cell</w:t>
      </w:r>
    </w:p>
    <w:p>
      <w:pPr>
        <w:bidi w:val="0"/>
        <w:rPr>
          <w:rFonts w:hint="default"/>
          <w:lang w:val="en-US"/>
        </w:rPr>
      </w:pPr>
      <w:r>
        <w:rPr>
          <w:rFonts w:hint="default"/>
          <w:lang w:val="en-US"/>
        </w:rPr>
        <w:t>Spec impacts to support Scenario 2b include:</w:t>
      </w:r>
    </w:p>
    <w:p>
      <w:pPr>
        <w:numPr>
          <w:ilvl w:val="0"/>
          <w:numId w:val="6"/>
        </w:numPr>
        <w:tabs>
          <w:tab w:val="clear" w:pos="420"/>
        </w:tabs>
        <w:bidi w:val="0"/>
        <w:ind w:left="218" w:leftChars="0" w:hanging="218" w:firstLineChars="0"/>
        <w:rPr>
          <w:rFonts w:hint="default"/>
          <w:lang w:val="en-US"/>
        </w:rPr>
      </w:pPr>
      <w:r>
        <w:rPr>
          <w:rFonts w:hint="default"/>
          <w:sz w:val="20"/>
          <w:szCs w:val="20"/>
          <w:lang w:val="en-US"/>
        </w:rPr>
        <w:t xml:space="preserve">Enhancements to support WUS configurations on </w:t>
      </w:r>
      <w:r>
        <w:rPr>
          <w:rFonts w:hint="default" w:ascii="Times New Roman Bold" w:hAnsi="Times New Roman Bold" w:cs="Times New Roman Bold"/>
          <w:b/>
          <w:bCs/>
          <w:sz w:val="20"/>
          <w:szCs w:val="20"/>
          <w:lang w:val="en-US"/>
        </w:rPr>
        <w:t>anchor cell</w:t>
      </w:r>
      <w:r>
        <w:rPr>
          <w:rFonts w:hint="default"/>
          <w:sz w:val="20"/>
          <w:szCs w:val="20"/>
          <w:lang w:val="en-US"/>
        </w:rPr>
        <w:t>: Same as Scenario 2a</w:t>
      </w:r>
    </w:p>
    <w:p>
      <w:pPr>
        <w:numPr>
          <w:ilvl w:val="0"/>
          <w:numId w:val="6"/>
        </w:numPr>
        <w:tabs>
          <w:tab w:val="clear" w:pos="420"/>
        </w:tabs>
        <w:bidi w:val="0"/>
        <w:ind w:left="218" w:leftChars="0" w:hanging="218" w:firstLineChars="0"/>
        <w:rPr>
          <w:rFonts w:hint="default"/>
          <w:lang w:val="en-US"/>
        </w:rPr>
      </w:pPr>
      <w:r>
        <w:rPr>
          <w:rFonts w:hint="default"/>
          <w:lang w:val="en-US"/>
        </w:rPr>
        <w:t xml:space="preserve">Enhancements to support OD-SIB1 transmission on </w:t>
      </w:r>
      <w:r>
        <w:rPr>
          <w:rFonts w:hint="default" w:ascii="Times New Roman Bold" w:hAnsi="Times New Roman Bold" w:cs="Times New Roman Bold"/>
          <w:b/>
          <w:bCs/>
          <w:lang w:val="en-US"/>
        </w:rPr>
        <w:t>NES cell</w:t>
      </w:r>
    </w:p>
    <w:p>
      <w:pPr>
        <w:numPr>
          <w:ilvl w:val="1"/>
          <w:numId w:val="6"/>
        </w:numPr>
        <w:tabs>
          <w:tab w:val="clear" w:pos="840"/>
        </w:tabs>
        <w:bidi w:val="0"/>
        <w:ind w:left="638" w:leftChars="0" w:hanging="218" w:firstLineChars="0"/>
        <w:rPr>
          <w:rFonts w:hint="default" w:ascii="Times New Roman Bold" w:hAnsi="Times New Roman Bold" w:cs="Times New Roman Bold"/>
          <w:b/>
          <w:bCs/>
          <w:lang w:val="en-US"/>
        </w:rPr>
      </w:pPr>
      <w:r>
        <w:rPr>
          <w:rFonts w:hint="default"/>
          <w:lang w:val="en-US"/>
        </w:rPr>
        <w:t xml:space="preserve">For Msg1-based OD-SIB1 procedure, RAR enhancement for OD-SIB1 confirmation and scheduling/ transmission of OD-SIB1 of an NES cell </w:t>
      </w:r>
      <w:r>
        <w:rPr>
          <w:rFonts w:hint="default" w:ascii="Times New Roman Bold" w:hAnsi="Times New Roman Bold" w:cs="Times New Roman Bold"/>
          <w:b/>
          <w:bCs/>
          <w:lang w:val="en-US"/>
        </w:rPr>
        <w:t>on the NES cell</w:t>
      </w:r>
    </w:p>
    <w:p>
      <w:pPr>
        <w:numPr>
          <w:ilvl w:val="1"/>
          <w:numId w:val="6"/>
        </w:numPr>
        <w:tabs>
          <w:tab w:val="clear" w:pos="840"/>
        </w:tabs>
        <w:bidi w:val="0"/>
        <w:ind w:left="638" w:leftChars="0" w:hanging="218" w:firstLineChars="0"/>
        <w:rPr>
          <w:rFonts w:hint="default" w:ascii="Times New Roman Bold" w:hAnsi="Times New Roman Bold" w:cs="Times New Roman Bold"/>
          <w:b/>
          <w:bCs/>
          <w:lang w:val="en-US"/>
        </w:rPr>
      </w:pPr>
      <w:r>
        <w:rPr>
          <w:rFonts w:hint="default"/>
          <w:lang w:val="en-US"/>
        </w:rPr>
        <w:t>For Msg3-based on-demand SIB1 procedurem</w:t>
      </w:r>
      <w:r>
        <w:rPr>
          <w:rFonts w:hint="default"/>
          <w:sz w:val="18"/>
          <w:szCs w:val="18"/>
          <w:lang w:val="en-US"/>
        </w:rPr>
        <w:t xml:space="preserve">, </w:t>
      </w:r>
      <w:r>
        <w:rPr>
          <w:rFonts w:hint="default"/>
          <w:lang w:val="en-US"/>
        </w:rPr>
        <w:t>Msg4 enhancement for confirmation and transmission of OD-SIB1 of an NES cell</w:t>
      </w:r>
      <w:r>
        <w:rPr>
          <w:rFonts w:hint="default" w:ascii="Times New Roman Bold" w:hAnsi="Times New Roman Bold" w:cs="Times New Roman Bold"/>
          <w:b/>
          <w:bCs/>
          <w:lang w:val="en-US"/>
        </w:rPr>
        <w:t xml:space="preserve"> on the NES cell</w:t>
      </w:r>
    </w:p>
    <w:p>
      <w:pPr>
        <w:bidi w:val="0"/>
        <w:jc w:val="left"/>
        <w:rPr>
          <w:rFonts w:hint="default" w:ascii="Times New Roman Bold" w:hAnsi="Times New Roman Bold" w:cs="Times New Roman Bold"/>
          <w:b/>
          <w:bCs/>
          <w:lang w:val="en-US"/>
        </w:rPr>
      </w:pPr>
    </w:p>
    <w:p>
      <w:pPr>
        <w:bidi w:val="0"/>
        <w:jc w:val="left"/>
        <w:rPr>
          <w:rFonts w:hint="default" w:ascii="Times New Roman Bold" w:hAnsi="Times New Roman Bold" w:cs="Times New Roman Bold"/>
          <w:b/>
          <w:bCs/>
          <w:lang w:val="en-US"/>
        </w:rPr>
      </w:pPr>
      <w:r>
        <w:rPr>
          <w:rFonts w:hint="default" w:ascii="Times New Roman Bold" w:hAnsi="Times New Roman Bold" w:cs="Times New Roman Bold"/>
          <w:b/>
          <w:bCs/>
          <w:lang w:val="en-US"/>
        </w:rPr>
        <w:t>Scenario 2c: OD-SIB1 request (WUS) is sent on NES cell and OD-SIB1 is also provided by NES cell</w:t>
      </w:r>
    </w:p>
    <w:p>
      <w:pPr>
        <w:bidi w:val="0"/>
        <w:rPr>
          <w:rFonts w:hint="default"/>
          <w:lang w:val="en-US"/>
        </w:rPr>
      </w:pPr>
      <w:r>
        <w:rPr>
          <w:rFonts w:hint="default"/>
          <w:lang w:val="en-US"/>
        </w:rPr>
        <w:t xml:space="preserve">In this scenario, although the WUS configuration is still configured on anchor cell, the request is actually to be sent directly on the NES cell, and the OD-SIB1 is provided by NES cell itself. </w:t>
      </w:r>
    </w:p>
    <w:p>
      <w:pPr>
        <w:bidi w:val="0"/>
        <w:jc w:val="center"/>
        <w:rPr>
          <w:rFonts w:hint="default"/>
          <w:lang w:val="en-US"/>
        </w:rPr>
      </w:pPr>
      <w:r>
        <w:drawing>
          <wp:inline distT="0" distB="0" distL="114300" distR="114300">
            <wp:extent cx="4852670" cy="1564640"/>
            <wp:effectExtent l="0" t="0" r="0" b="9525"/>
            <wp:docPr id="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14"/>
                    <pic:cNvPicPr>
                      <a:picLocks noChangeAspect="1"/>
                    </pic:cNvPicPr>
                  </pic:nvPicPr>
                  <pic:blipFill>
                    <a:blip r:embed="rId8"/>
                    <a:stretch>
                      <a:fillRect/>
                    </a:stretch>
                  </pic:blipFill>
                  <pic:spPr>
                    <a:xfrm>
                      <a:off x="0" y="0"/>
                      <a:ext cx="4852670" cy="1564640"/>
                    </a:xfrm>
                    <a:prstGeom prst="rect">
                      <a:avLst/>
                    </a:prstGeom>
                    <a:noFill/>
                    <a:ln>
                      <a:noFill/>
                    </a:ln>
                  </pic:spPr>
                </pic:pic>
              </a:graphicData>
            </a:graphic>
          </wp:inline>
        </w:drawing>
      </w:r>
    </w:p>
    <w:p>
      <w:pPr>
        <w:bidi w:val="0"/>
        <w:jc w:val="center"/>
        <w:rPr>
          <w:rFonts w:hint="default"/>
          <w:lang w:val="en-US"/>
        </w:rPr>
      </w:pPr>
      <w:r>
        <w:rPr>
          <w:rFonts w:hint="default"/>
          <w:lang w:val="en-US"/>
        </w:rPr>
        <w:t>Fig.4 Scenario 2c: OD-SIB1 sent from NES cell triggered by WUS on NES cell</w:t>
      </w:r>
    </w:p>
    <w:p>
      <w:pPr>
        <w:bidi w:val="0"/>
        <w:rPr>
          <w:rFonts w:hint="default"/>
          <w:lang w:val="en-US"/>
        </w:rPr>
      </w:pPr>
    </w:p>
    <w:p>
      <w:pPr>
        <w:bidi w:val="0"/>
        <w:rPr>
          <w:rFonts w:hint="default"/>
          <w:lang w:val="en-US"/>
        </w:rPr>
      </w:pPr>
      <w:r>
        <w:rPr>
          <w:rFonts w:hint="default"/>
          <w:lang w:val="en-US"/>
        </w:rPr>
        <w:t xml:space="preserve">Spec impacts to support Scenario 2c include:  </w:t>
      </w:r>
    </w:p>
    <w:p>
      <w:pPr>
        <w:numPr>
          <w:ilvl w:val="0"/>
          <w:numId w:val="6"/>
        </w:numPr>
        <w:tabs>
          <w:tab w:val="clear" w:pos="420"/>
        </w:tabs>
        <w:bidi w:val="0"/>
        <w:ind w:left="218" w:leftChars="0" w:hanging="218" w:firstLineChars="0"/>
        <w:rPr>
          <w:rFonts w:hint="default"/>
          <w:lang w:val="en-US"/>
        </w:rPr>
      </w:pPr>
      <w:r>
        <w:rPr>
          <w:rFonts w:hint="default"/>
          <w:lang w:val="en-US"/>
        </w:rPr>
        <w:t>PRACH/WUS configuration for NES cell carried on anchor cell, piggybacked to SIB1 on anchor cell or in RRC release message</w:t>
      </w:r>
    </w:p>
    <w:p>
      <w:pPr>
        <w:numPr>
          <w:ilvl w:val="0"/>
          <w:numId w:val="6"/>
        </w:numPr>
        <w:tabs>
          <w:tab w:val="clear" w:pos="420"/>
        </w:tabs>
        <w:bidi w:val="0"/>
        <w:ind w:left="218" w:leftChars="0" w:hanging="218" w:firstLineChars="0"/>
        <w:rPr>
          <w:rFonts w:hint="default"/>
          <w:lang w:val="en-US"/>
        </w:rPr>
      </w:pPr>
      <w:r>
        <w:rPr>
          <w:rFonts w:hint="default"/>
          <w:lang w:val="en-US"/>
        </w:rPr>
        <w:t>OD-SIB1 request procedure on NES cell, including the enhancements to PRACH configurations and OD-SIB1 transmission similar to enhancements in Scenario 2a</w:t>
      </w:r>
    </w:p>
    <w:p>
      <w:pPr>
        <w:bidi w:val="0"/>
        <w:rPr>
          <w:rFonts w:hint="default"/>
          <w:lang w:val="en-US"/>
        </w:rPr>
      </w:pPr>
    </w:p>
    <w:p>
      <w:pPr>
        <w:bidi w:val="0"/>
        <w:rPr>
          <w:rFonts w:hint="default"/>
          <w:lang w:val="en-US"/>
        </w:rPr>
      </w:pPr>
      <w:r>
        <w:rPr>
          <w:rFonts w:hint="default"/>
          <w:lang w:val="en-US"/>
        </w:rPr>
        <w:t xml:space="preserve">Note that the above scenarios could be mixed or combined in certain cases. For example, a special case could be that Complete SIB1 is piggybacked for UE initial access in NES Cell w/o SIB1 (Scenario 1) and the UE can use new on-demand SIB1 (ODS) procedure in case of SIB1 update (Alt 2 in Scenario 1, similar to Scenario 2c). Or another enhancement could be that NW indicates to UE whether the on-demand SIB1 of an NES cell is scheduled/transmitted on anchor cell or on the NES cell, i.e. a combination of Scenario 2a and 2b. </w:t>
      </w:r>
      <w:bookmarkStart w:id="4" w:name="_GoBack"/>
      <w:bookmarkEnd w:id="4"/>
    </w:p>
    <w:p>
      <w:pPr>
        <w:bidi w:val="0"/>
        <w:rPr>
          <w:rFonts w:hint="default"/>
          <w:lang w:val="en-US"/>
        </w:rPr>
      </w:pPr>
      <w:r>
        <w:rPr>
          <w:rFonts w:hint="default"/>
          <w:lang w:val="en-US"/>
        </w:rPr>
        <w:t xml:space="preserve">It is noted that in Scenario 2, the assistance information provided by anchor cell could be PRACH configuration only which is a subset of SIB1. Moreover, since the SIB1 is on-demand requested by UE, UE could indicate to the anchor cell which NES cell it wants to access and only the OD-SIB1 of the particular NES cell is to be delivered to UE, thus saving signaling overhead on anchor cell compared to Scenario 1. </w:t>
      </w:r>
    </w:p>
    <w:p>
      <w:pPr>
        <w:bidi w:val="0"/>
        <w:rPr>
          <w:rFonts w:hint="default"/>
          <w:lang w:val="en-US"/>
        </w:rPr>
      </w:pPr>
    </w:p>
    <w:p>
      <w:pPr>
        <w:bidi w:val="0"/>
        <w:rPr>
          <w:rFonts w:hint="default" w:ascii="Times New Roman Bold" w:hAnsi="Times New Roman Bold" w:cs="Times New Roman Bold"/>
          <w:b/>
          <w:bCs/>
          <w:lang w:val="en-US"/>
        </w:rPr>
      </w:pPr>
      <w:r>
        <w:rPr>
          <w:rFonts w:hint="default" w:ascii="Times New Roman Bold" w:hAnsi="Times New Roman Bold" w:cs="Times New Roman Bold"/>
          <w:b/>
          <w:bCs/>
          <w:lang w:val="en-US"/>
        </w:rPr>
        <w:t>Observation 2: For on-demand SIB1 scenario 2, anchor cell could provide assistance information for UE to send request to anchor cell or NES cell to obtain SIB1 of the NES cell. The overhead to provide WUS configuration and OD-SIB1 could be smaller than Scenario 1, while the spec impacts include</w:t>
      </w:r>
    </w:p>
    <w:p>
      <w:pPr>
        <w:numPr>
          <w:ilvl w:val="0"/>
          <w:numId w:val="6"/>
        </w:numPr>
        <w:tabs>
          <w:tab w:val="clear" w:pos="420"/>
        </w:tabs>
        <w:bidi w:val="0"/>
        <w:ind w:left="218" w:leftChars="0" w:hanging="218" w:firstLineChars="0"/>
        <w:rPr>
          <w:rFonts w:hint="default"/>
          <w:b/>
          <w:bCs/>
          <w:sz w:val="20"/>
          <w:szCs w:val="20"/>
          <w:lang w:val="en-US"/>
        </w:rPr>
      </w:pPr>
      <w:r>
        <w:rPr>
          <w:rFonts w:hint="default"/>
          <w:b/>
          <w:bCs/>
          <w:sz w:val="20"/>
          <w:szCs w:val="20"/>
          <w:lang w:val="en-US"/>
        </w:rPr>
        <w:t xml:space="preserve">Enhancements to support WUS configurations on </w:t>
      </w:r>
      <w:r>
        <w:rPr>
          <w:rFonts w:hint="default" w:ascii="Times New Roman Bold" w:hAnsi="Times New Roman Bold" w:cs="Times New Roman Bold"/>
          <w:b/>
          <w:bCs/>
          <w:sz w:val="20"/>
          <w:szCs w:val="20"/>
          <w:lang w:val="en-US"/>
        </w:rPr>
        <w:t>anchor cell or WUS configuration for NES cell carried on anchor cell</w:t>
      </w:r>
    </w:p>
    <w:p>
      <w:pPr>
        <w:numPr>
          <w:ilvl w:val="0"/>
          <w:numId w:val="6"/>
        </w:numPr>
        <w:tabs>
          <w:tab w:val="clear" w:pos="420"/>
        </w:tabs>
        <w:bidi w:val="0"/>
        <w:ind w:left="218" w:leftChars="0" w:hanging="218" w:firstLineChars="0"/>
        <w:rPr>
          <w:rFonts w:hint="default" w:ascii="Times New Roman Bold" w:hAnsi="Times New Roman Bold" w:cs="Times New Roman Bold"/>
          <w:b/>
          <w:bCs/>
          <w:lang w:val="en-US"/>
        </w:rPr>
      </w:pPr>
      <w:r>
        <w:rPr>
          <w:rFonts w:hint="default"/>
          <w:b/>
          <w:bCs/>
          <w:lang w:val="en-US"/>
        </w:rPr>
        <w:t xml:space="preserve">Enhancements to support OD-SIB1 scheduling/transmission on </w:t>
      </w:r>
      <w:r>
        <w:rPr>
          <w:rFonts w:hint="default" w:ascii="Times New Roman Bold" w:hAnsi="Times New Roman Bold" w:cs="Times New Roman Bold"/>
          <w:b/>
          <w:bCs/>
          <w:lang w:val="en-US"/>
        </w:rPr>
        <w:t>anchor cell or on NES cell</w:t>
      </w:r>
    </w:p>
    <w:p>
      <w:pPr>
        <w:bidi w:val="0"/>
        <w:rPr>
          <w:rFonts w:hint="default"/>
          <w:lang w:val="en-US"/>
        </w:rPr>
      </w:pPr>
    </w:p>
    <w:p>
      <w:pPr>
        <w:bidi w:val="0"/>
        <w:rPr>
          <w:rFonts w:hint="default" w:ascii="Times New Roman Bold" w:hAnsi="Times New Roman Bold" w:cs="Times New Roman Bold"/>
          <w:b/>
          <w:bCs/>
          <w:lang w:val="en-US"/>
        </w:rPr>
      </w:pPr>
      <w:r>
        <w:rPr>
          <w:rFonts w:hint="default" w:ascii="Times New Roman Bold" w:hAnsi="Times New Roman Bold" w:cs="Times New Roman Bold"/>
          <w:b/>
          <w:bCs/>
          <w:lang w:val="en-US"/>
        </w:rPr>
        <w:t xml:space="preserve">Scenario 3: OD-SIB1 without anchor cell assistance (stand-alone) </w:t>
      </w:r>
    </w:p>
    <w:p>
      <w:pPr>
        <w:bidi w:val="0"/>
        <w:jc w:val="center"/>
        <w:rPr>
          <w:rFonts w:hint="default"/>
          <w:lang w:val="en-US"/>
        </w:rPr>
      </w:pPr>
      <w:r>
        <w:drawing>
          <wp:inline distT="0" distB="0" distL="114300" distR="114300">
            <wp:extent cx="4935220" cy="1127125"/>
            <wp:effectExtent l="0" t="0" r="0" b="16510"/>
            <wp:docPr id="5"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16"/>
                    <pic:cNvPicPr>
                      <a:picLocks noChangeAspect="1"/>
                    </pic:cNvPicPr>
                  </pic:nvPicPr>
                  <pic:blipFill>
                    <a:blip r:embed="rId9"/>
                    <a:stretch>
                      <a:fillRect/>
                    </a:stretch>
                  </pic:blipFill>
                  <pic:spPr>
                    <a:xfrm>
                      <a:off x="0" y="0"/>
                      <a:ext cx="4935220" cy="1127125"/>
                    </a:xfrm>
                    <a:prstGeom prst="rect">
                      <a:avLst/>
                    </a:prstGeom>
                    <a:noFill/>
                    <a:ln>
                      <a:noFill/>
                    </a:ln>
                  </pic:spPr>
                </pic:pic>
              </a:graphicData>
            </a:graphic>
          </wp:inline>
        </w:drawing>
      </w:r>
    </w:p>
    <w:p>
      <w:pPr>
        <w:bidi w:val="0"/>
        <w:rPr>
          <w:rFonts w:hint="default"/>
          <w:lang w:val="en-US" w:eastAsia="zh-CN"/>
        </w:rPr>
      </w:pPr>
      <w:r>
        <w:rPr>
          <w:rFonts w:hint="default"/>
          <w:lang w:val="en-US" w:eastAsia="zh-CN"/>
        </w:rPr>
        <w:t xml:space="preserve">In this scenario, the NES cell does not transmit SIB1 for energy saving. There is no other cell providing assistance information for NES cell. The WUS configuration can only be obtained either by pre-determined configuration in spec or from NES cell itself. This would result in change of MIB content of the NES cell, and if the NES cell allows initial access, it would affect UE cell selection procedure. </w:t>
      </w:r>
    </w:p>
    <w:p>
      <w:pPr>
        <w:bidi w:val="0"/>
        <w:rPr>
          <w:rFonts w:hint="default"/>
          <w:lang w:val="en-US" w:eastAsia="zh-CN"/>
        </w:rPr>
      </w:pPr>
      <w:r>
        <w:rPr>
          <w:rFonts w:hint="default"/>
          <w:lang w:val="en-US" w:eastAsia="zh-CN"/>
        </w:rPr>
        <w:t xml:space="preserve">The spec impacts include: </w:t>
      </w:r>
    </w:p>
    <w:p>
      <w:pPr>
        <w:numPr>
          <w:ilvl w:val="0"/>
          <w:numId w:val="7"/>
        </w:numPr>
        <w:bidi w:val="0"/>
        <w:ind w:left="420" w:leftChars="0" w:hanging="420" w:firstLineChars="0"/>
        <w:rPr>
          <w:rFonts w:hint="default"/>
          <w:lang w:val="en-US" w:eastAsia="zh-CN"/>
        </w:rPr>
      </w:pPr>
      <w:r>
        <w:rPr>
          <w:rFonts w:hint="default" w:cs="Times New Roman"/>
          <w:sz w:val="20"/>
          <w:szCs w:val="20"/>
          <w:lang w:val="en-US" w:eastAsia="zh-CN"/>
        </w:rPr>
        <w:t>MIB content of NES cell updated to include WUS configuration</w:t>
      </w:r>
      <w:r>
        <w:rPr>
          <w:rFonts w:hint="default"/>
          <w:lang w:val="en-US" w:eastAsia="zh-CN"/>
        </w:rPr>
        <w:t xml:space="preserve"> </w:t>
      </w:r>
    </w:p>
    <w:p>
      <w:pPr>
        <w:numPr>
          <w:ilvl w:val="1"/>
          <w:numId w:val="7"/>
        </w:numPr>
        <w:bidi w:val="0"/>
        <w:ind w:left="840" w:leftChars="0" w:hanging="420" w:firstLineChars="0"/>
        <w:rPr>
          <w:rFonts w:hint="default"/>
          <w:lang w:val="en-US" w:eastAsia="zh-CN"/>
        </w:rPr>
      </w:pPr>
      <w:r>
        <w:rPr>
          <w:rFonts w:hint="default"/>
          <w:lang w:val="en-US" w:eastAsia="zh-CN"/>
        </w:rPr>
        <w:t xml:space="preserve">UE cell selection procedure to identify NES cell and request for SIB1 before performing cell selection, if the NES cell allows initial access UEs. </w:t>
      </w:r>
    </w:p>
    <w:p>
      <w:pPr>
        <w:numPr>
          <w:ilvl w:val="0"/>
          <w:numId w:val="7"/>
        </w:numPr>
        <w:bidi w:val="0"/>
        <w:ind w:left="420" w:leftChars="0" w:hanging="420" w:firstLineChars="0"/>
        <w:rPr>
          <w:rFonts w:hint="default"/>
          <w:lang w:val="en-US" w:eastAsia="zh-CN"/>
        </w:rPr>
      </w:pPr>
      <w:r>
        <w:rPr>
          <w:rFonts w:hint="default"/>
          <w:lang w:val="en-US" w:eastAsia="zh-CN"/>
        </w:rPr>
        <w:t xml:space="preserve">OD-SIB1 request procedure on NES cell, including enhancements to PRACH configurations and OD-SIB1 scheduling/transmission similar to </w:t>
      </w:r>
      <w:r>
        <w:rPr>
          <w:rFonts w:hint="default"/>
          <w:lang w:val="en-US"/>
        </w:rPr>
        <w:t xml:space="preserve">enhancements in </w:t>
      </w:r>
      <w:r>
        <w:rPr>
          <w:rFonts w:hint="default"/>
          <w:lang w:val="en-US" w:eastAsia="zh-CN"/>
        </w:rPr>
        <w:t>Scenario 2a</w:t>
      </w:r>
    </w:p>
    <w:p>
      <w:pPr>
        <w:bidi w:val="0"/>
        <w:rPr>
          <w:rFonts w:hint="default"/>
          <w:lang w:val="en-US" w:eastAsia="zh-CN"/>
        </w:rPr>
      </w:pPr>
    </w:p>
    <w:p>
      <w:pPr>
        <w:bidi w:val="0"/>
        <w:rPr>
          <w:rFonts w:hint="default" w:ascii="Times New Roman Bold" w:hAnsi="Times New Roman Bold" w:cs="Times New Roman Bold"/>
          <w:b/>
          <w:bCs/>
          <w:lang w:val="en-US" w:eastAsia="zh-CN"/>
        </w:rPr>
      </w:pPr>
      <w:r>
        <w:rPr>
          <w:rFonts w:hint="default" w:ascii="Times New Roman Bold" w:hAnsi="Times New Roman Bold" w:cs="Times New Roman Bold"/>
          <w:b/>
          <w:bCs/>
          <w:lang w:val="en-US" w:eastAsia="zh-CN"/>
        </w:rPr>
        <w:t xml:space="preserve">Observation 3: For stand-alone on-demand SIB1 scenario (Scenario 3), no assistance information is provided by anchor cell. Spec impact for this scenario is larger than Scenario 1 and 2, including change of MIB content of the NES cell, and if the NES cell allows initial access, it would affect UE cell selection procedure. </w:t>
      </w:r>
    </w:p>
    <w:p>
      <w:pPr>
        <w:bidi w:val="0"/>
        <w:rPr>
          <w:rFonts w:hint="default"/>
          <w:lang w:val="en-US" w:eastAsia="zh-CN"/>
        </w:rPr>
      </w:pPr>
    </w:p>
    <w:p>
      <w:pPr>
        <w:keepNext/>
        <w:keepLines/>
        <w:numPr>
          <w:ilvl w:val="0"/>
          <w:numId w:val="3"/>
        </w:numPr>
        <w:pBdr>
          <w:top w:val="single" w:color="auto" w:sz="12" w:space="3"/>
        </w:pBdr>
        <w:overflowPunct w:val="0"/>
        <w:autoSpaceDE w:val="0"/>
        <w:autoSpaceDN w:val="0"/>
        <w:adjustRightInd w:val="0"/>
        <w:spacing w:before="240" w:after="180"/>
        <w:jc w:val="both"/>
        <w:textAlignment w:val="baseline"/>
        <w:outlineLvl w:val="0"/>
        <w:rPr>
          <w:rFonts w:ascii="Times New Roman" w:hAnsi="Times New Roman" w:eastAsia="Malgun Gothic" w:cs="Times New Roman"/>
          <w:sz w:val="36"/>
          <w:szCs w:val="36"/>
          <w:lang w:val="en-US" w:eastAsia="zh-CN" w:bidi="ar-SA"/>
        </w:rPr>
      </w:pPr>
      <w:r>
        <w:rPr>
          <w:rFonts w:ascii="Times New Roman" w:hAnsi="Times New Roman" w:eastAsia="Malgun Gothic" w:cs="Times New Roman"/>
          <w:sz w:val="36"/>
          <w:szCs w:val="36"/>
          <w:lang w:val="en-US" w:eastAsia="zh-CN" w:bidi="ar-SA"/>
        </w:rPr>
        <w:t xml:space="preserve"> </w:t>
      </w:r>
      <w:r>
        <w:rPr>
          <w:rFonts w:hint="default" w:eastAsia="Malgun Gothic" w:cs="Times New Roman"/>
          <w:sz w:val="36"/>
          <w:szCs w:val="36"/>
          <w:lang w:val="en-US" w:eastAsia="zh-CN" w:bidi="ar-SA"/>
        </w:rPr>
        <w:t>Evaluation results in TR38.864</w:t>
      </w:r>
    </w:p>
    <w:p>
      <w:pPr>
        <w:spacing w:after="120"/>
        <w:jc w:val="both"/>
        <w:rPr>
          <w:rFonts w:hint="default" w:eastAsia="Times New Roman" w:cs="Times New Roman"/>
          <w:lang w:val="en-US" w:eastAsia="zh-CN"/>
        </w:rPr>
      </w:pPr>
      <w:r>
        <w:rPr>
          <w:rFonts w:ascii="Times New Roman" w:hAnsi="Times New Roman" w:eastAsia="Times New Roman" w:cs="Times New Roman"/>
          <w:lang w:val="en-US" w:eastAsia="zh-CN"/>
        </w:rPr>
        <w:t xml:space="preserve">In </w:t>
      </w:r>
      <w:r>
        <w:rPr>
          <w:rFonts w:hint="default" w:eastAsia="Times New Roman" w:cs="Times New Roman"/>
          <w:lang w:val="en-US" w:eastAsia="zh-CN"/>
        </w:rPr>
        <w:t xml:space="preserve">TR38.864 </w:t>
      </w:r>
      <w:r>
        <w:rPr>
          <w:rFonts w:ascii="Times New Roman" w:hAnsi="Times New Roman" w:eastAsia="Times New Roman" w:cs="Times New Roman"/>
          <w:lang w:val="en-US" w:eastAsia="zh-CN"/>
        </w:rPr>
        <w:t>[</w:t>
      </w:r>
      <w:r>
        <w:rPr>
          <w:rFonts w:hint="default" w:eastAsia="Times New Roman" w:cs="Times New Roman"/>
          <w:lang w:val="en-US" w:eastAsia="zh-CN"/>
        </w:rPr>
        <w:t>2</w:t>
      </w:r>
      <w:r>
        <w:rPr>
          <w:rFonts w:ascii="Times New Roman" w:hAnsi="Times New Roman" w:eastAsia="Times New Roman" w:cs="Times New Roman"/>
          <w:lang w:val="en-US" w:eastAsia="zh-CN"/>
        </w:rPr>
        <w:t>],</w:t>
      </w:r>
      <w:r>
        <w:rPr>
          <w:rFonts w:hint="default" w:eastAsia="Times New Roman" w:cs="Times New Roman"/>
          <w:lang w:val="en-US" w:eastAsia="zh-CN"/>
        </w:rPr>
        <w:t xml:space="preserve"> there are some evaluation results provided for SIB1-less or on-demand SIB1 schemes.</w:t>
      </w:r>
    </w:p>
    <w:p>
      <w:pPr>
        <w:spacing w:after="120"/>
        <w:jc w:val="both"/>
        <w:rPr>
          <w:rFonts w:hint="default" w:eastAsia="Times New Roman" w:cs="Times New Roman"/>
          <w:lang w:val="en-US" w:eastAsia="zh-CN"/>
        </w:rPr>
      </w:pPr>
      <w:r>
        <w:rPr>
          <w:rFonts w:hint="default" w:eastAsia="Times New Roman" w:cs="Times New Roman"/>
          <w:lang w:val="en-US" w:eastAsia="zh-CN"/>
        </w:rPr>
        <w:t xml:space="preserve">The following observations on on-demand SIB1 have be made in </w:t>
      </w:r>
      <w:r>
        <w:rPr>
          <w:rFonts w:hint="default"/>
          <w:lang w:val="en-US"/>
        </w:rPr>
        <w:t xml:space="preserve">Section 6.1.5, Technique A-5 adaptation of SSB/SIB1 including on-demand SSB/SIB1, where </w:t>
      </w:r>
    </w:p>
    <w:p>
      <w:pPr>
        <w:ind w:left="799" w:leftChars="0" w:firstLine="0" w:firstLineChars="0"/>
      </w:pPr>
      <w:r>
        <w:t>One source</w:t>
      </w:r>
      <w:r>
        <w:rPr>
          <w:rFonts w:hint="default"/>
          <w:lang w:val="en-US"/>
        </w:rPr>
        <w:t xml:space="preserve"> [3]</w:t>
      </w:r>
      <w:r>
        <w:t xml:space="preserve"> shows that with a 4-symbol Discover signal (DRS), and without SIB1 transmission and for on-demand SIB1, 2.6% and 5.9% energy savings can be achieved for one SSB and four SSB respectively, at empty load with baseline of 20ms SSB/160ms SIB1 periodicity. </w:t>
      </w:r>
    </w:p>
    <w:p>
      <w:pPr>
        <w:ind w:left="799" w:leftChars="0" w:firstLine="0" w:firstLineChars="0"/>
      </w:pPr>
      <w:r>
        <w:t xml:space="preserve">One source </w:t>
      </w:r>
      <w:r>
        <w:rPr>
          <w:rFonts w:hint="default"/>
          <w:lang w:val="en-US"/>
        </w:rPr>
        <w:t xml:space="preserve">[4] </w:t>
      </w:r>
      <w:r>
        <w:t>is provided with on-demand SIB1 at empty load with baseline of 20ms SSB/SIB1 periodicity, 5.8%~8.6% BS energy savings can be achieved at SIB1 transmission rate of 20%~5% for one SSB beam, and the gains can increase to 32.1%~38.8% for 8 beams case for a same SIB1 transmission rate range.</w:t>
      </w:r>
    </w:p>
    <w:p>
      <w:pPr>
        <w:rPr>
          <w:rFonts w:hint="default"/>
          <w:lang w:val="en-US"/>
        </w:rPr>
      </w:pPr>
      <w:r>
        <w:rPr>
          <w:rFonts w:hint="default"/>
          <w:lang w:val="en-US"/>
        </w:rPr>
        <w:t xml:space="preserve">Other related observations were made in Section 6.2.1, Technique B-1 Multi-carrier energy savings enhancements, where </w:t>
      </w:r>
    </w:p>
    <w:p>
      <w:pPr>
        <w:ind w:left="799" w:leftChars="0" w:firstLine="0" w:firstLineChars="0"/>
        <w:rPr>
          <w:rFonts w:cs="Times New Roman"/>
        </w:rPr>
      </w:pPr>
      <w:r>
        <w:rPr>
          <w:rFonts w:cs="Times New Roman"/>
        </w:rPr>
        <w:t>With SIB-less only from one of two carriers and SSB is still transmitted,</w:t>
      </w:r>
    </w:p>
    <w:p>
      <w:pPr>
        <w:numPr>
          <w:ilvl w:val="0"/>
          <w:numId w:val="8"/>
        </w:numPr>
        <w:tabs>
          <w:tab w:val="left" w:pos="420"/>
          <w:tab w:val="clear" w:pos="1260"/>
        </w:tabs>
        <w:bidi w:val="0"/>
        <w:ind w:left="1198" w:leftChars="0" w:hanging="358" w:firstLineChars="0"/>
      </w:pPr>
      <w:r>
        <w:t xml:space="preserve">one source </w:t>
      </w:r>
      <w:r>
        <w:rPr>
          <w:rFonts w:hint="default"/>
          <w:lang w:val="en-US"/>
        </w:rPr>
        <w:t xml:space="preserve">[5] </w:t>
      </w:r>
      <w:r>
        <w:t xml:space="preserve">shows that 33.6%~16.0% BS energy saving gain </w:t>
      </w:r>
      <w:r>
        <w:rPr>
          <w:rFonts w:hint="eastAsia"/>
        </w:rPr>
        <w:t>c</w:t>
      </w:r>
      <w:r>
        <w:t xml:space="preserve">an be achieved compared with a carrier has 20ms SIB1 periodicity and both SSB and SIB1 are transmitted, and the gain decreases as the traffic load increases. Meanwhile, the SIB1 carried on another carrier increase the energy of that carrier by 7.5%~5.5%, resulting a total saving across two carries by 26.1%~10.5%. The gain decreases to 4.0% when the baseline SIB1 periodicity increases to 160ms; </w:t>
      </w:r>
    </w:p>
    <w:p>
      <w:pPr>
        <w:numPr>
          <w:ilvl w:val="0"/>
          <w:numId w:val="8"/>
        </w:numPr>
        <w:tabs>
          <w:tab w:val="left" w:pos="420"/>
          <w:tab w:val="clear" w:pos="1260"/>
        </w:tabs>
        <w:bidi w:val="0"/>
        <w:ind w:left="1198" w:leftChars="0" w:hanging="358" w:firstLineChars="0"/>
      </w:pPr>
      <w:r>
        <w:t>one source</w:t>
      </w:r>
      <w:r>
        <w:rPr>
          <w:rFonts w:hint="default"/>
          <w:lang w:val="en-US"/>
        </w:rPr>
        <w:t xml:space="preserve"> [6]</w:t>
      </w:r>
      <w:r>
        <w:t xml:space="preserve"> shows BS energy saving gain can be 3.3%~40.7% compared with baseline of SSB+SIB periodicity of {20ms+20ms, 80ms+80ms, 160ms+160ms} for anchor cell and non-anchor cell; meanwhile, the SIB1 carried on another carrier increase the energy of that carrier by 2.3%~17.8%, resulting a total saving across two carries by 1%~22.9%;</w:t>
      </w:r>
    </w:p>
    <w:p>
      <w:pPr>
        <w:numPr>
          <w:ilvl w:val="0"/>
          <w:numId w:val="8"/>
        </w:numPr>
        <w:tabs>
          <w:tab w:val="left" w:pos="420"/>
          <w:tab w:val="clear" w:pos="1260"/>
        </w:tabs>
        <w:bidi w:val="0"/>
        <w:ind w:left="1198" w:leftChars="0" w:hanging="358" w:firstLineChars="0"/>
      </w:pPr>
      <w:r>
        <w:t>one source</w:t>
      </w:r>
      <w:r>
        <w:rPr>
          <w:rFonts w:hint="default"/>
          <w:lang w:val="en-US"/>
        </w:rPr>
        <w:t xml:space="preserve"> [7] </w:t>
      </w:r>
      <w:r>
        <w:t>shows at different loads, compared to baseline of 20ms SSB/SIB1 periodicity, that BS energy savings can be achieved by 53.8%~36.5% with RO periodicity of 20ms and 160ms;</w:t>
      </w:r>
    </w:p>
    <w:p>
      <w:pPr>
        <w:numPr>
          <w:ilvl w:val="0"/>
          <w:numId w:val="8"/>
        </w:numPr>
        <w:tabs>
          <w:tab w:val="left" w:pos="420"/>
          <w:tab w:val="clear" w:pos="1260"/>
        </w:tabs>
        <w:bidi w:val="0"/>
        <w:ind w:left="1198" w:leftChars="0" w:hanging="358" w:firstLineChars="0"/>
      </w:pPr>
      <w:r>
        <w:t>also one source</w:t>
      </w:r>
      <w:r>
        <w:rPr>
          <w:rFonts w:hint="default"/>
          <w:lang w:val="en-US"/>
        </w:rPr>
        <w:t xml:space="preserve"> [8] </w:t>
      </w:r>
      <w:r>
        <w:t>shows less than 2.3% BS energy savings when compared with a baseline of SCell having SIB1.</w:t>
      </w:r>
    </w:p>
    <w:p>
      <w:pPr>
        <w:rPr>
          <w:rFonts w:hint="default"/>
          <w:lang w:val="en-US"/>
        </w:rPr>
      </w:pPr>
      <w:r>
        <w:rPr>
          <w:rFonts w:hint="default"/>
          <w:lang w:val="en-US"/>
        </w:rPr>
        <w:t xml:space="preserve">From these results, it can be observed that: </w:t>
      </w:r>
    </w:p>
    <w:p>
      <w:pPr>
        <w:rPr>
          <w:rFonts w:hint="default"/>
          <w:lang w:val="en-US"/>
        </w:rPr>
      </w:pPr>
      <w:r>
        <w:rPr>
          <w:rFonts w:hint="default"/>
          <w:lang w:val="en-US"/>
        </w:rPr>
        <w:t xml:space="preserve">With 20ms SIB1 transmission periodicity as baseline, the on-demand SIB1 or SIB1-less operation could provide relatively large NES gains, ranging from 5.9% to 53.8% NES gains depending on traffic load, number of SSB beams and SSB periodicity, etc. However, when the baseline SIB1 periodicity increases to 160ms, the NES gain reduces to at most 4%. </w:t>
      </w:r>
    </w:p>
    <w:p>
      <w:pPr>
        <w:rPr>
          <w:rFonts w:hint="default" w:ascii="Times New Roman Bold" w:hAnsi="Times New Roman Bold" w:cs="Times New Roman Bold"/>
          <w:b/>
          <w:bCs/>
          <w:lang w:val="en-US" w:eastAsia="zh-CN"/>
        </w:rPr>
      </w:pPr>
      <w:r>
        <w:rPr>
          <w:rFonts w:hint="default" w:ascii="Times New Roman Bold" w:hAnsi="Times New Roman Bold" w:cs="Times New Roman Bold"/>
          <w:b/>
          <w:bCs/>
          <w:lang w:val="en-US" w:eastAsia="zh-CN"/>
        </w:rPr>
        <w:t xml:space="preserve">Observation 4: Based on the evaluation results from R18 NES SI TR38.864, SIB1-less/on-demand SIB1 scheme can provide NES gain ranging from 5.9% to 53.8% with 20ms SIB1 transmission periodicity depending on traffic load, number of SSBs and SSB periodicity, while only provides marginal NES gain of up to 4% with 160ms SIB1 transmission periodicity. </w:t>
      </w:r>
    </w:p>
    <w:p>
      <w:pPr>
        <w:rPr>
          <w:rFonts w:hint="default" w:ascii="Times New Roman Bold" w:hAnsi="Times New Roman Bold" w:cs="Times New Roman Bold"/>
          <w:b/>
          <w:bCs/>
          <w:lang w:val="en-US" w:eastAsia="zh-CN"/>
        </w:rPr>
      </w:pPr>
      <w:r>
        <w:rPr>
          <w:rFonts w:hint="default"/>
          <w:lang w:val="en-US"/>
        </w:rPr>
        <w:t xml:space="preserve">It is also observed in the TR that when two carriers are considered, the SIB1 carried on another cell would also increase the energy of that cell, leading to a smaller energy saving gain across the two carriers.  </w:t>
      </w:r>
    </w:p>
    <w:p>
      <w:pPr>
        <w:rPr>
          <w:rFonts w:hint="default" w:ascii="Times New Roman Bold" w:hAnsi="Times New Roman Bold" w:cs="Times New Roman Bold"/>
          <w:b/>
          <w:bCs/>
          <w:lang w:val="en-US" w:eastAsia="zh-CN"/>
        </w:rPr>
      </w:pPr>
      <w:r>
        <w:rPr>
          <w:rFonts w:hint="default" w:ascii="Times New Roman Bold" w:hAnsi="Times New Roman Bold" w:cs="Times New Roman Bold"/>
          <w:b/>
          <w:bCs/>
          <w:lang w:val="en-US" w:eastAsia="zh-CN"/>
        </w:rPr>
        <w:t xml:space="preserve">Observation 5: SIB1 carried on another cell would also increase the energy of that cell, leading to a smaller energy saving gain across the two carriers. </w:t>
      </w:r>
    </w:p>
    <w:p>
      <w:pPr>
        <w:rPr>
          <w:rFonts w:hint="default" w:ascii="Times New Roman" w:hAnsi="Times New Roman" w:cs="Times New Roman"/>
          <w:b w:val="0"/>
          <w:bCs w:val="0"/>
          <w:lang w:val="en-US" w:eastAsia="zh-CN"/>
        </w:rPr>
      </w:pPr>
      <w:r>
        <w:rPr>
          <w:rFonts w:hint="default" w:cs="Times New Roman"/>
          <w:b w:val="0"/>
          <w:bCs w:val="0"/>
          <w:lang w:val="en-US" w:eastAsia="zh-CN"/>
        </w:rPr>
        <w:t xml:space="preserve">Based on above observations, if on-demand SIB1 is to be specified in RAN1, further justifications are needed, including finding the scenario that on-demand SIB1 would provide more NES gains and schemes to reduce the energy increase on the other cell/carrier should be considered if multi-carrier/cell scenario is the target scenario. </w:t>
      </w:r>
    </w:p>
    <w:p>
      <w:pPr>
        <w:bidi w:val="0"/>
        <w:rPr>
          <w:rFonts w:hint="default" w:ascii="Times New Roman Bold" w:hAnsi="Times New Roman Bold" w:cs="Times New Roman Bold"/>
          <w:b/>
          <w:bCs/>
          <w:lang w:val="en-US" w:eastAsia="zh-CN"/>
        </w:rPr>
      </w:pPr>
      <w:r>
        <w:rPr>
          <w:rFonts w:hint="default" w:ascii="Times New Roman Bold" w:hAnsi="Times New Roman Bold" w:cs="Times New Roman Bold"/>
          <w:b/>
          <w:bCs/>
          <w:lang w:val="en-US" w:eastAsia="zh-CN"/>
        </w:rPr>
        <w:t xml:space="preserve">Proposal 1: Further justification on on-demand SIB1 is needed in RAN1. </w:t>
      </w:r>
    </w:p>
    <w:p>
      <w:pPr>
        <w:bidi w:val="0"/>
        <w:rPr>
          <w:rFonts w:hint="default" w:ascii="Times New Roman Bold" w:hAnsi="Times New Roman Bold" w:cs="Times New Roman Bold"/>
          <w:b/>
          <w:bCs/>
          <w:lang w:val="en-US" w:eastAsia="zh-CN"/>
        </w:rPr>
      </w:pPr>
      <w:r>
        <w:rPr>
          <w:rFonts w:hint="default" w:ascii="Times New Roman Bold" w:hAnsi="Times New Roman Bold" w:cs="Times New Roman Bold"/>
          <w:b/>
          <w:bCs/>
          <w:lang w:val="en-US" w:eastAsia="zh-CN"/>
        </w:rPr>
        <w:t xml:space="preserve">Proposal 2: Considering spec impact, on-demand SIB1 with anchor cell assistance should be the target scenario if OD-SIB1 is supported. FFS: </w:t>
      </w:r>
    </w:p>
    <w:p>
      <w:pPr>
        <w:numPr>
          <w:ilvl w:val="0"/>
          <w:numId w:val="9"/>
        </w:numPr>
        <w:bidi w:val="0"/>
        <w:ind w:left="420" w:leftChars="0" w:hanging="420" w:firstLineChars="0"/>
        <w:rPr>
          <w:rFonts w:hint="default" w:ascii="Times New Roman Bold" w:hAnsi="Times New Roman Bold" w:cs="Times New Roman Bold"/>
          <w:b/>
          <w:bCs/>
          <w:lang w:val="en-US" w:eastAsia="zh-CN"/>
        </w:rPr>
      </w:pPr>
      <w:r>
        <w:rPr>
          <w:rFonts w:hint="default" w:ascii="Times New Roman Bold" w:hAnsi="Times New Roman Bold" w:cs="Times New Roman Bold"/>
          <w:b/>
          <w:bCs/>
          <w:lang w:val="en-US" w:eastAsia="zh-CN"/>
        </w:rPr>
        <w:t>whether to send the OD-SIB1 request on anchor cell or NES cell</w:t>
      </w:r>
    </w:p>
    <w:p>
      <w:pPr>
        <w:numPr>
          <w:ilvl w:val="0"/>
          <w:numId w:val="9"/>
        </w:numPr>
        <w:bidi w:val="0"/>
        <w:ind w:left="420" w:leftChars="0" w:hanging="420" w:firstLineChars="0"/>
        <w:rPr>
          <w:rFonts w:hint="default" w:ascii="Times New Roman Bold" w:hAnsi="Times New Roman Bold" w:cs="Times New Roman Bold"/>
          <w:b/>
          <w:bCs/>
          <w:lang w:val="en-US" w:eastAsia="zh-CN"/>
        </w:rPr>
      </w:pPr>
      <w:r>
        <w:rPr>
          <w:rFonts w:hint="default" w:ascii="Times New Roman Bold" w:hAnsi="Times New Roman Bold" w:cs="Times New Roman Bold"/>
          <w:b/>
          <w:bCs/>
          <w:lang w:val="en-US" w:eastAsia="zh-CN"/>
        </w:rPr>
        <w:t>whether to receive OD-SIB1 on anchor cell or NES cell</w:t>
      </w:r>
    </w:p>
    <w:p>
      <w:pPr>
        <w:rPr>
          <w:rFonts w:hint="default" w:ascii="Times New Roman Bold" w:hAnsi="Times New Roman Bold" w:cs="Times New Roman Bold"/>
          <w:b/>
          <w:bCs/>
          <w:lang w:val="en-US" w:eastAsia="zh-CN"/>
        </w:rPr>
      </w:pPr>
      <w:r>
        <w:rPr>
          <w:rFonts w:hint="default" w:ascii="Times New Roman Bold" w:hAnsi="Times New Roman Bold" w:cs="Times New Roman Bold"/>
          <w:b/>
          <w:bCs/>
          <w:lang w:val="en-US" w:eastAsia="zh-CN"/>
        </w:rPr>
        <w:t xml:space="preserve">Proposal 3: If OD-SIB1 is to be specified, schemes that reduces the energy increase on anchor cell should be supported. </w:t>
      </w:r>
    </w:p>
    <w:p>
      <w:pPr>
        <w:keepNext/>
        <w:keepLines/>
        <w:numPr>
          <w:ilvl w:val="0"/>
          <w:numId w:val="3"/>
        </w:numPr>
        <w:pBdr>
          <w:top w:val="single" w:color="auto" w:sz="12" w:space="3"/>
        </w:pBdr>
        <w:overflowPunct w:val="0"/>
        <w:autoSpaceDE w:val="0"/>
        <w:autoSpaceDN w:val="0"/>
        <w:adjustRightInd w:val="0"/>
        <w:spacing w:before="240" w:after="180"/>
        <w:textAlignment w:val="baseline"/>
        <w:outlineLvl w:val="0"/>
        <w:rPr>
          <w:rFonts w:ascii="Times New Roman" w:hAnsi="Times New Roman" w:eastAsia="Malgun Gothic" w:cs="Times New Roman"/>
          <w:sz w:val="36"/>
          <w:szCs w:val="36"/>
          <w:lang w:val="en-US" w:eastAsia="zh-CN" w:bidi="ar-SA"/>
        </w:rPr>
      </w:pPr>
      <w:r>
        <w:rPr>
          <w:rFonts w:ascii="Times New Roman" w:hAnsi="Times New Roman" w:eastAsia="Malgun Gothic" w:cs="Times New Roman"/>
          <w:sz w:val="36"/>
          <w:szCs w:val="36"/>
          <w:lang w:val="en-US" w:eastAsia="zh-CN" w:bidi="ar-SA"/>
        </w:rPr>
        <w:t xml:space="preserve"> </w:t>
      </w:r>
      <w:r>
        <w:rPr>
          <w:rFonts w:hint="default" w:ascii="Times New Roman" w:hAnsi="Times New Roman" w:eastAsia="Malgun Gothic" w:cs="Times New Roman"/>
          <w:sz w:val="36"/>
          <w:szCs w:val="36"/>
          <w:lang w:val="en-US" w:eastAsia="zh-CN" w:bidi="ar-SA"/>
        </w:rPr>
        <w:t>Conclusion</w:t>
      </w:r>
    </w:p>
    <w:p>
      <w:pPr>
        <w:rPr>
          <w:rFonts w:hint="default" w:eastAsia="Times New Roman" w:cs="Times New Roman"/>
          <w:lang w:val="en-US" w:eastAsia="zh-CN"/>
        </w:rPr>
      </w:pPr>
      <w:r>
        <w:rPr>
          <w:rFonts w:ascii="Times New Roman" w:hAnsi="Times New Roman" w:eastAsia="Times New Roman" w:cs="Times New Roman"/>
          <w:lang w:val="en-US" w:eastAsia="zh-CN"/>
        </w:rPr>
        <w:t>In this contribution, we</w:t>
      </w:r>
      <w:r>
        <w:rPr>
          <w:rFonts w:hint="default" w:eastAsia="Times New Roman" w:cs="Times New Roman"/>
          <w:lang w:val="en-US" w:eastAsia="zh-CN"/>
        </w:rPr>
        <w:t xml:space="preserve"> discussed on the scenarios to support NES cell without SIB1, categorized three scenarios, and identified corresponding spec impacts. We also investigated the evaluation results to understand the NES gain of OD-SIB1. The following observations and proposals are made:</w:t>
      </w:r>
    </w:p>
    <w:p>
      <w:pPr>
        <w:bidi w:val="0"/>
        <w:rPr>
          <w:rFonts w:hint="default"/>
          <w:lang w:val="en-US"/>
        </w:rPr>
      </w:pPr>
      <w:r>
        <w:rPr>
          <w:rFonts w:hint="default" w:ascii="Times New Roman Bold" w:hAnsi="Times New Roman Bold" w:cs="Times New Roman Bold"/>
          <w:b/>
          <w:bCs/>
          <w:lang w:val="en-US"/>
        </w:rPr>
        <w:t xml:space="preserve">Observation 1: For SIB1-less operation in Scenario 1, anchor cell could provide complete SIB1 of NES cell piggybacked to SIB1 or in RRC release message. The overhead to provide SIB1 for multiple neighboring NES cell would be high, but spec impact can be small. </w:t>
      </w:r>
    </w:p>
    <w:p>
      <w:pPr>
        <w:bidi w:val="0"/>
        <w:rPr>
          <w:rFonts w:hint="default" w:ascii="Times New Roman Bold" w:hAnsi="Times New Roman Bold" w:cs="Times New Roman Bold"/>
          <w:b/>
          <w:bCs/>
          <w:lang w:val="en-US"/>
        </w:rPr>
      </w:pPr>
      <w:r>
        <w:rPr>
          <w:rFonts w:hint="default" w:ascii="Times New Roman Bold" w:hAnsi="Times New Roman Bold" w:cs="Times New Roman Bold"/>
          <w:b/>
          <w:bCs/>
          <w:lang w:val="en-US"/>
        </w:rPr>
        <w:t>Observation 2: For on-demand SIB1 in Scenario 2, anchor cell could provide assistance information for UE to send request to anchor cell or NES cell to obtain SIB1 of the NES cell. The overhead to provide WUS configuration and OD-SIB1 could be smaller than Scenario 1, while the spec impacts include</w:t>
      </w:r>
    </w:p>
    <w:p>
      <w:pPr>
        <w:numPr>
          <w:ilvl w:val="0"/>
          <w:numId w:val="6"/>
        </w:numPr>
        <w:tabs>
          <w:tab w:val="clear" w:pos="420"/>
        </w:tabs>
        <w:bidi w:val="0"/>
        <w:ind w:left="218" w:leftChars="0" w:hanging="218" w:firstLineChars="0"/>
        <w:rPr>
          <w:rFonts w:hint="default"/>
          <w:b/>
          <w:bCs/>
          <w:sz w:val="20"/>
          <w:szCs w:val="20"/>
          <w:lang w:val="en-US"/>
        </w:rPr>
      </w:pPr>
      <w:r>
        <w:rPr>
          <w:rFonts w:hint="default"/>
          <w:b/>
          <w:bCs/>
          <w:sz w:val="20"/>
          <w:szCs w:val="20"/>
          <w:lang w:val="en-US"/>
        </w:rPr>
        <w:t xml:space="preserve">Enhancements to support WUS configurations on </w:t>
      </w:r>
      <w:r>
        <w:rPr>
          <w:rFonts w:hint="default" w:ascii="Times New Roman Bold" w:hAnsi="Times New Roman Bold" w:cs="Times New Roman Bold"/>
          <w:b/>
          <w:bCs/>
          <w:sz w:val="20"/>
          <w:szCs w:val="20"/>
          <w:lang w:val="en-US"/>
        </w:rPr>
        <w:t>anchor cell or WUS configuration for NES cell carried on anchor cell</w:t>
      </w:r>
    </w:p>
    <w:p>
      <w:pPr>
        <w:numPr>
          <w:ilvl w:val="0"/>
          <w:numId w:val="6"/>
        </w:numPr>
        <w:tabs>
          <w:tab w:val="clear" w:pos="420"/>
        </w:tabs>
        <w:bidi w:val="0"/>
        <w:ind w:left="218" w:leftChars="0" w:hanging="218" w:firstLineChars="0"/>
        <w:rPr>
          <w:rFonts w:hint="default" w:ascii="Times New Roman Bold" w:hAnsi="Times New Roman Bold" w:cs="Times New Roman Bold"/>
          <w:b/>
          <w:bCs/>
          <w:lang w:val="en-US"/>
        </w:rPr>
      </w:pPr>
      <w:r>
        <w:rPr>
          <w:rFonts w:hint="default"/>
          <w:b/>
          <w:bCs/>
          <w:lang w:val="en-US"/>
        </w:rPr>
        <w:t xml:space="preserve">Enhancements to support OD-SIB1 scheduling/transmission on </w:t>
      </w:r>
      <w:r>
        <w:rPr>
          <w:rFonts w:hint="default" w:ascii="Times New Roman Bold" w:hAnsi="Times New Roman Bold" w:cs="Times New Roman Bold"/>
          <w:b/>
          <w:bCs/>
          <w:lang w:val="en-US"/>
        </w:rPr>
        <w:t>anchor cell or on NES cell</w:t>
      </w:r>
    </w:p>
    <w:p>
      <w:pPr>
        <w:bidi w:val="0"/>
        <w:rPr>
          <w:rFonts w:hint="default"/>
          <w:lang w:val="en-US"/>
        </w:rPr>
      </w:pPr>
      <w:r>
        <w:rPr>
          <w:rFonts w:hint="default" w:ascii="Times New Roman Bold" w:hAnsi="Times New Roman Bold" w:cs="Times New Roman Bold"/>
          <w:b/>
          <w:bCs/>
          <w:lang w:val="en-US" w:eastAsia="zh-CN"/>
        </w:rPr>
        <w:t xml:space="preserve">Observation 3: For stand-alone on-demand SIB1 in Scenario 3, no assistance information is provided by anchor cell. Spec impact for this scenario is larger than Scenario 1 and 2, including change of MIB content of the NES cell, and if the NES cell allows initial access, it would affect UE cell selection procedure. </w:t>
      </w:r>
    </w:p>
    <w:p>
      <w:pPr>
        <w:bidi w:val="0"/>
        <w:rPr>
          <w:rFonts w:hint="default" w:ascii="Times New Roman Bold" w:hAnsi="Times New Roman Bold" w:cs="Times New Roman Bold"/>
          <w:b/>
          <w:bCs/>
          <w:lang w:val="en-US" w:eastAsia="zh-CN"/>
        </w:rPr>
      </w:pPr>
    </w:p>
    <w:p>
      <w:pPr>
        <w:rPr>
          <w:rFonts w:hint="default" w:ascii="Times New Roman Bold" w:hAnsi="Times New Roman Bold" w:cs="Times New Roman Bold"/>
          <w:b/>
          <w:bCs/>
          <w:lang w:val="en-US" w:eastAsia="zh-CN"/>
        </w:rPr>
      </w:pPr>
      <w:r>
        <w:rPr>
          <w:rFonts w:hint="default" w:ascii="Times New Roman Bold" w:hAnsi="Times New Roman Bold" w:cs="Times New Roman Bold"/>
          <w:b/>
          <w:bCs/>
          <w:lang w:val="en-US" w:eastAsia="zh-CN"/>
        </w:rPr>
        <w:t xml:space="preserve">Observation 4: Based on the evaluation results from R18 NES SI TR38.864, SIB1-less/on-demand SIB1 scheme can provide NES gain ranging from 5.9% to 53.8% with 20ms SIB1 transmission periodicity depending on traffic load, number of SSBs and SSB periodicity, while only provides marginal NES gain of up to 4% with 160ms SIB1 transmission periodicity. </w:t>
      </w:r>
    </w:p>
    <w:p>
      <w:pPr>
        <w:rPr>
          <w:rFonts w:hint="default" w:ascii="Times New Roman Bold" w:hAnsi="Times New Roman Bold" w:cs="Times New Roman Bold"/>
          <w:b/>
          <w:bCs/>
          <w:lang w:val="en-US" w:eastAsia="zh-CN"/>
        </w:rPr>
      </w:pPr>
      <w:r>
        <w:rPr>
          <w:rFonts w:hint="default" w:ascii="Times New Roman Bold" w:hAnsi="Times New Roman Bold" w:cs="Times New Roman Bold"/>
          <w:b/>
          <w:bCs/>
          <w:lang w:val="en-US" w:eastAsia="zh-CN"/>
        </w:rPr>
        <w:t xml:space="preserve">Observation 5: SIB1 carried on another cell would also increase the energy of that cell, leading to a smaller energy saving gain across the two carriers. </w:t>
      </w:r>
    </w:p>
    <w:p>
      <w:pPr>
        <w:bidi w:val="0"/>
        <w:rPr>
          <w:rFonts w:hint="default" w:ascii="Times New Roman Bold" w:hAnsi="Times New Roman Bold" w:cs="Times New Roman Bold"/>
          <w:b/>
          <w:bCs/>
          <w:lang w:val="en-US" w:eastAsia="zh-CN"/>
        </w:rPr>
      </w:pPr>
    </w:p>
    <w:p>
      <w:pPr>
        <w:bidi w:val="0"/>
        <w:rPr>
          <w:rFonts w:hint="default" w:ascii="Times New Roman Bold" w:hAnsi="Times New Roman Bold" w:cs="Times New Roman Bold"/>
          <w:b/>
          <w:bCs/>
          <w:lang w:val="en-US" w:eastAsia="zh-CN"/>
        </w:rPr>
      </w:pPr>
      <w:r>
        <w:rPr>
          <w:rFonts w:hint="default" w:ascii="Times New Roman Bold" w:hAnsi="Times New Roman Bold" w:cs="Times New Roman Bold"/>
          <w:b/>
          <w:bCs/>
          <w:lang w:val="en-US" w:eastAsia="zh-CN"/>
        </w:rPr>
        <w:t xml:space="preserve">Proposal 1: Further justification on on-demand SIB1 is needed in RAN1. </w:t>
      </w:r>
    </w:p>
    <w:p>
      <w:pPr>
        <w:bidi w:val="0"/>
        <w:rPr>
          <w:rFonts w:hint="default" w:ascii="Times New Roman Bold" w:hAnsi="Times New Roman Bold" w:cs="Times New Roman Bold"/>
          <w:b/>
          <w:bCs/>
          <w:lang w:val="en-US" w:eastAsia="zh-CN"/>
        </w:rPr>
      </w:pPr>
      <w:r>
        <w:rPr>
          <w:rFonts w:hint="default" w:ascii="Times New Roman Bold" w:hAnsi="Times New Roman Bold" w:cs="Times New Roman Bold"/>
          <w:b/>
          <w:bCs/>
          <w:lang w:val="en-US" w:eastAsia="zh-CN"/>
        </w:rPr>
        <w:t xml:space="preserve">Proposal 2: Considering spec impact, on-demand SIB1 with anchor cell assistance should be the target scenario if OD-SIB1 is supported. FFS: </w:t>
      </w:r>
    </w:p>
    <w:p>
      <w:pPr>
        <w:numPr>
          <w:ilvl w:val="0"/>
          <w:numId w:val="9"/>
        </w:numPr>
        <w:bidi w:val="0"/>
        <w:ind w:left="420" w:leftChars="0" w:hanging="420" w:firstLineChars="0"/>
        <w:rPr>
          <w:rFonts w:hint="default" w:ascii="Times New Roman Bold" w:hAnsi="Times New Roman Bold" w:cs="Times New Roman Bold"/>
          <w:b/>
          <w:bCs/>
          <w:lang w:val="en-US" w:eastAsia="zh-CN"/>
        </w:rPr>
      </w:pPr>
      <w:r>
        <w:rPr>
          <w:rFonts w:hint="default" w:ascii="Times New Roman Bold" w:hAnsi="Times New Roman Bold" w:cs="Times New Roman Bold"/>
          <w:b/>
          <w:bCs/>
          <w:lang w:val="en-US" w:eastAsia="zh-CN"/>
        </w:rPr>
        <w:t>whether to send the OD-SIB1 request on anchor cell or NES cell</w:t>
      </w:r>
    </w:p>
    <w:p>
      <w:pPr>
        <w:numPr>
          <w:ilvl w:val="0"/>
          <w:numId w:val="9"/>
        </w:numPr>
        <w:bidi w:val="0"/>
        <w:ind w:left="420" w:leftChars="0" w:hanging="420" w:firstLineChars="0"/>
        <w:rPr>
          <w:rFonts w:hint="default" w:ascii="Times New Roman Bold" w:hAnsi="Times New Roman Bold" w:cs="Times New Roman Bold"/>
          <w:b/>
          <w:bCs/>
          <w:lang w:val="en-US" w:eastAsia="zh-CN"/>
        </w:rPr>
      </w:pPr>
      <w:r>
        <w:rPr>
          <w:rFonts w:hint="default" w:ascii="Times New Roman Bold" w:hAnsi="Times New Roman Bold" w:cs="Times New Roman Bold"/>
          <w:b/>
          <w:bCs/>
          <w:lang w:val="en-US" w:eastAsia="zh-CN"/>
        </w:rPr>
        <w:t>whether to receive OD-SIB1 on anchor cell or NES cell</w:t>
      </w:r>
    </w:p>
    <w:p>
      <w:pPr>
        <w:rPr>
          <w:rFonts w:hint="default" w:ascii="Times New Roman Bold" w:hAnsi="Times New Roman Bold" w:cs="Times New Roman Bold"/>
          <w:b/>
          <w:bCs/>
          <w:lang w:val="en-US" w:eastAsia="zh-CN"/>
        </w:rPr>
      </w:pPr>
      <w:r>
        <w:rPr>
          <w:rFonts w:hint="default" w:ascii="Times New Roman Bold" w:hAnsi="Times New Roman Bold" w:cs="Times New Roman Bold"/>
          <w:b/>
          <w:bCs/>
          <w:lang w:val="en-US" w:eastAsia="zh-CN"/>
        </w:rPr>
        <w:t xml:space="preserve">Proposal 3: If OD-SIB1 is to be specified, schemes that reduce the energy increase on anchor cell should be supported. </w:t>
      </w:r>
    </w:p>
    <w:p>
      <w:pPr>
        <w:rPr>
          <w:rFonts w:hint="default" w:eastAsia="Times New Roman" w:cs="Times New Roman"/>
          <w:lang w:val="en-US" w:eastAsia="zh-CN"/>
        </w:rPr>
      </w:pPr>
    </w:p>
    <w:p>
      <w:pPr>
        <w:keepNext/>
        <w:keepLines/>
        <w:numPr>
          <w:ilvl w:val="0"/>
          <w:numId w:val="3"/>
        </w:numPr>
        <w:pBdr>
          <w:top w:val="single" w:color="auto" w:sz="12" w:space="3"/>
        </w:pBdr>
        <w:overflowPunct w:val="0"/>
        <w:autoSpaceDE w:val="0"/>
        <w:autoSpaceDN w:val="0"/>
        <w:adjustRightInd w:val="0"/>
        <w:spacing w:before="240" w:after="180"/>
        <w:textAlignment w:val="baseline"/>
        <w:outlineLvl w:val="0"/>
        <w:rPr>
          <w:rFonts w:ascii="Times New Roman" w:hAnsi="Times New Roman" w:eastAsia="Malgun Gothic" w:cs="Times New Roman"/>
          <w:sz w:val="36"/>
          <w:szCs w:val="36"/>
          <w:lang w:val="en-US" w:eastAsia="zh-CN" w:bidi="ar-SA"/>
        </w:rPr>
      </w:pPr>
      <w:r>
        <w:rPr>
          <w:rFonts w:ascii="Times New Roman" w:hAnsi="Times New Roman" w:eastAsia="Malgun Gothic" w:cs="Times New Roman"/>
          <w:sz w:val="36"/>
          <w:szCs w:val="36"/>
          <w:lang w:val="en-US" w:eastAsia="zh-CN" w:bidi="ar-SA"/>
        </w:rPr>
        <w:t xml:space="preserve"> </w:t>
      </w:r>
      <w:r>
        <w:rPr>
          <w:rFonts w:hint="default" w:ascii="Times New Roman" w:hAnsi="Times New Roman" w:eastAsia="Malgun Gothic" w:cs="Times New Roman"/>
          <w:sz w:val="36"/>
          <w:szCs w:val="36"/>
          <w:lang w:val="en-US" w:eastAsia="zh-CN" w:bidi="ar-SA"/>
        </w:rPr>
        <w:t>References</w:t>
      </w:r>
    </w:p>
    <w:p>
      <w:pPr>
        <w:numPr>
          <w:ilvl w:val="0"/>
          <w:numId w:val="10"/>
        </w:numPr>
        <w:bidi w:val="0"/>
        <w:rPr>
          <w:rFonts w:hint="default"/>
          <w:lang w:val="en-US" w:eastAsia="zh-CN"/>
        </w:rPr>
      </w:pPr>
      <w:r>
        <w:rPr>
          <w:rFonts w:hint="default"/>
          <w:lang w:val="en-US" w:eastAsia="zh-CN"/>
        </w:rPr>
        <w:t>RP-234065, New WID: Enhancements of network energy savings for NR, Ericsson (moderator), 3GPP TSG RAN Meeting #102, Edinburgh, Scotland, December 11-15, 2023.</w:t>
      </w:r>
    </w:p>
    <w:p>
      <w:pPr>
        <w:numPr>
          <w:ilvl w:val="0"/>
          <w:numId w:val="10"/>
        </w:numPr>
        <w:bidi w:val="0"/>
        <w:rPr>
          <w:rFonts w:hint="default"/>
          <w:lang w:val="en-US"/>
        </w:rPr>
      </w:pPr>
      <w:r>
        <w:rPr>
          <w:rFonts w:hint="default"/>
          <w:lang w:val="en-US" w:eastAsia="zh-CN"/>
        </w:rPr>
        <w:t>TR38.864, Study on network energy savings for NR, Release 18.</w:t>
      </w:r>
    </w:p>
    <w:p>
      <w:pPr>
        <w:numPr>
          <w:ilvl w:val="0"/>
          <w:numId w:val="10"/>
        </w:numPr>
        <w:bidi w:val="0"/>
        <w:rPr>
          <w:rFonts w:hint="default"/>
          <w:color w:val="auto"/>
          <w:lang w:val="en-US"/>
        </w:rPr>
      </w:pPr>
      <w:r>
        <w:t>3GPP R1-2212154: "Evaluations for network energy savings techniques"</w:t>
      </w:r>
      <w:r>
        <w:rPr>
          <w:rFonts w:hint="default"/>
          <w:lang w:val="en-US"/>
        </w:rPr>
        <w:t>, Ericsson.</w:t>
      </w:r>
    </w:p>
    <w:p>
      <w:pPr>
        <w:numPr>
          <w:ilvl w:val="0"/>
          <w:numId w:val="10"/>
        </w:numPr>
        <w:bidi w:val="0"/>
        <w:rPr>
          <w:rFonts w:hint="default"/>
          <w:color w:val="auto"/>
          <w:lang w:val="en-US"/>
        </w:rPr>
      </w:pPr>
      <w:r>
        <w:t>3GPP R1-2212128: "NW energy savings performance evaluation"</w:t>
      </w:r>
      <w:r>
        <w:rPr>
          <w:rFonts w:hint="default"/>
          <w:lang w:val="en-US"/>
        </w:rPr>
        <w:t>, Q</w:t>
      </w:r>
      <w:r>
        <w:rPr>
          <w:rFonts w:hint="eastAsia"/>
          <w:lang w:val="en-US" w:eastAsia="zh-CN"/>
        </w:rPr>
        <w:t>ual</w:t>
      </w:r>
      <w:r>
        <w:rPr>
          <w:rFonts w:hint="default"/>
          <w:lang w:val="en-US" w:eastAsia="zh-CN"/>
        </w:rPr>
        <w:t>comm.</w:t>
      </w:r>
    </w:p>
    <w:p>
      <w:pPr>
        <w:numPr>
          <w:ilvl w:val="0"/>
          <w:numId w:val="10"/>
        </w:numPr>
        <w:bidi w:val="0"/>
        <w:rPr>
          <w:rFonts w:hint="default"/>
          <w:color w:val="auto"/>
          <w:lang w:val="en-US" w:eastAsia="zh-CN"/>
        </w:rPr>
      </w:pPr>
      <w:r>
        <w:t>3GPP R1-2210858: "Evaluation results and other performance aspects for network energy savings"</w:t>
      </w:r>
      <w:r>
        <w:rPr>
          <w:rFonts w:hint="default"/>
          <w:lang w:val="en-US"/>
        </w:rPr>
        <w:t>, Huawei.</w:t>
      </w:r>
    </w:p>
    <w:p>
      <w:pPr>
        <w:numPr>
          <w:ilvl w:val="0"/>
          <w:numId w:val="10"/>
        </w:numPr>
        <w:bidi w:val="0"/>
        <w:rPr>
          <w:rFonts w:hint="default"/>
          <w:color w:val="auto"/>
          <w:lang w:val="en-US" w:eastAsia="zh-CN"/>
        </w:rPr>
      </w:pPr>
      <w:r>
        <w:t>3GPP R1-2211903: "Evaluation results of NW energy saving techniques"</w:t>
      </w:r>
      <w:r>
        <w:rPr>
          <w:rFonts w:hint="default"/>
          <w:lang w:val="en-US"/>
        </w:rPr>
        <w:t>, ZTE.</w:t>
      </w:r>
    </w:p>
    <w:p>
      <w:pPr>
        <w:numPr>
          <w:ilvl w:val="0"/>
          <w:numId w:val="10"/>
        </w:numPr>
        <w:bidi w:val="0"/>
        <w:rPr>
          <w:rFonts w:hint="default"/>
          <w:lang w:val="en-US" w:eastAsia="zh-CN"/>
        </w:rPr>
      </w:pPr>
      <w:r>
        <w:t>3GPP R1-2211097: "NW energy savings performance evaluation"</w:t>
      </w:r>
      <w:r>
        <w:rPr>
          <w:rFonts w:hint="default"/>
          <w:lang w:val="en-US"/>
        </w:rPr>
        <w:t>, Nokia</w:t>
      </w:r>
      <w:r>
        <w:t>.</w:t>
      </w:r>
    </w:p>
    <w:p>
      <w:pPr>
        <w:numPr>
          <w:ilvl w:val="0"/>
          <w:numId w:val="10"/>
        </w:numPr>
        <w:bidi w:val="0"/>
        <w:rPr>
          <w:rFonts w:hint="default"/>
          <w:lang w:val="en-US" w:eastAsia="zh-CN"/>
        </w:rPr>
      </w:pPr>
      <w:r>
        <w:rPr>
          <w:rFonts w:hint="default"/>
          <w:lang w:val="en-US" w:eastAsia="zh-CN"/>
        </w:rPr>
        <w:t>3GPP R1-2212259: "NW energy savings performance evaluation", MediaTek.</w:t>
      </w:r>
    </w:p>
    <w:p/>
    <w:sectPr>
      <w:pgSz w:w="11909" w:h="16834"/>
      <w:pgMar w:top="1134" w:right="1134" w:bottom="1134" w:left="1134" w:header="720" w:footer="720" w:gutter="0"/>
      <w:cols w:space="720" w:num="1"/>
      <w:docGrid w:linePitch="27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altName w:val="汉仪书宋二KW"/>
    <w:panose1 w:val="00000000000000000000"/>
    <w:charset w:val="00"/>
    <w:family w:val="auto"/>
    <w:pitch w:val="default"/>
    <w:sig w:usb0="00000000" w:usb1="00000000" w:usb2="00000000" w:usb3="00000000" w:csb0="00040001" w:csb1="00000000"/>
  </w:font>
  <w:font w:name="Arial">
    <w:panose1 w:val="020B0604020202090204"/>
    <w:charset w:val="00"/>
    <w:family w:val="swiss"/>
    <w:pitch w:val="default"/>
    <w:sig w:usb0="E0000AFF" w:usb1="00007843" w:usb2="00000001" w:usb3="00000000" w:csb0="400001BF" w:csb1="DFF70000"/>
  </w:font>
  <w:font w:name="黑体">
    <w:altName w:val="汉仪中黑KW"/>
    <w:panose1 w:val="02010600030101010101"/>
    <w:charset w:val="00"/>
    <w:family w:val="auto"/>
    <w:pitch w:val="default"/>
    <w:sig w:usb0="00000001" w:usb1="080E0000" w:usb2="00000010" w:usb3="00000000" w:csb0="00040000" w:csb1="00000000"/>
  </w:font>
  <w:font w:name="Courier New">
    <w:panose1 w:val="02070409020205090404"/>
    <w:charset w:val="00"/>
    <w:family w:val="modern"/>
    <w:pitch w:val="default"/>
    <w:sig w:usb0="E0000AFF" w:usb1="40007843" w:usb2="00000001" w:usb3="00000000" w:csb0="400001BF" w:csb1="DFF70000"/>
  </w:font>
  <w:font w:name="Wingdings">
    <w:panose1 w:val="05000000000000000000"/>
    <w:charset w:val="00"/>
    <w:family w:val="auto"/>
    <w:pitch w:val="default"/>
    <w:sig w:usb0="00000000" w:usb1="00000000" w:usb2="00000000" w:usb3="00000000" w:csb0="80000000" w:csb1="00000000"/>
  </w:font>
  <w:font w:name="Calibri">
    <w:altName w:val="Helvetica Neue"/>
    <w:panose1 w:val="020F0502020204030204"/>
    <w:charset w:val="00"/>
    <w:family w:val="swiss"/>
    <w:pitch w:val="default"/>
    <w:sig w:usb0="00000000" w:usb1="00000000" w:usb2="00000001" w:usb3="00000000" w:csb0="0000019F" w:csb1="00000000"/>
  </w:font>
  <w:font w:name="바탕">
    <w:altName w:val="苹方-简"/>
    <w:panose1 w:val="02030600000101010101"/>
    <w:charset w:val="00"/>
    <w:family w:val="roman"/>
    <w:pitch w:val="default"/>
    <w:sig w:usb0="00000000" w:usb1="00000000" w:usb2="00000030" w:usb3="00000000" w:csb0="0008009F" w:csb1="00000000"/>
  </w:font>
  <w:font w:name="Malgun Gothic">
    <w:altName w:val="Apple SD Gothic Neo"/>
    <w:panose1 w:val="020B0503020000020004"/>
    <w:charset w:val="00"/>
    <w:family w:val="modern"/>
    <w:pitch w:val="default"/>
    <w:sig w:usb0="9000002F" w:usb1="29D77CFB" w:usb2="00000012" w:usb3="00000000" w:csb0="00080001" w:csb1="00000000"/>
  </w:font>
  <w:font w:name="Times">
    <w:altName w:val="Times New Roman"/>
    <w:panose1 w:val="02020603050405020304"/>
    <w:charset w:val="00"/>
    <w:family w:val="roman"/>
    <w:pitch w:val="default"/>
    <w:sig w:usb0="00000000" w:usb1="00000000" w:usb2="00000000" w:usb3="00000000" w:csb0="00040001" w:csb1="00000000"/>
  </w:font>
  <w:font w:name="KaiTi_GB2312">
    <w:altName w:val="苹方-简"/>
    <w:panose1 w:val="020B0604020202020204"/>
    <w:charset w:val="00"/>
    <w:family w:val="modern"/>
    <w:pitch w:val="default"/>
    <w:sig w:usb0="00000000" w:usb1="00000000" w:usb2="00000010" w:usb3="00000000" w:csb0="00040000" w:csb1="00000000"/>
  </w:font>
  <w:font w:name="MS Gothic">
    <w:altName w:val="苹方-简"/>
    <w:panose1 w:val="020B0609070205080204"/>
    <w:charset w:val="00"/>
    <w:family w:val="modern"/>
    <w:pitch w:val="default"/>
    <w:sig w:usb0="E00002FF" w:usb1="6AC7FDFB" w:usb2="08000012" w:usb3="00000000" w:csb0="0002009F" w:csb1="00000000"/>
  </w:font>
  <w:font w:name="Symbol">
    <w:altName w:val="Kingsoft Sign"/>
    <w:panose1 w:val="05050102010706020507"/>
    <w:charset w:val="00"/>
    <w:family w:val="roman"/>
    <w:pitch w:val="default"/>
    <w:sig w:usb0="00000000" w:usb1="10000000" w:usb2="00000000" w:usb3="00000000" w:csb0="80000000" w:csb1="00000000"/>
  </w:font>
  <w:font w:name="MS Mincho">
    <w:altName w:val="Hiragino Sans"/>
    <w:panose1 w:val="02020609040205080304"/>
    <w:charset w:val="00"/>
    <w:family w:val="modern"/>
    <w:pitch w:val="default"/>
    <w:sig w:usb0="E00002FF" w:usb1="6AC7FDFB" w:usb2="08000012" w:usb3="00000000" w:csb0="0002009F" w:csb1="00000000"/>
  </w:font>
  <w:font w:name="lucida grande">
    <w:panose1 w:val="020B0600040502020204"/>
    <w:charset w:val="00"/>
    <w:family w:val="auto"/>
    <w:pitch w:val="default"/>
    <w:sig w:usb0="E1000AEF" w:usb1="5000A1FF" w:usb2="00000000" w:usb3="00000000" w:csb0="200001BF" w:csb1="4F010000"/>
  </w:font>
  <w:font w:name="Helvetica Neue">
    <w:panose1 w:val="02000503000000020004"/>
    <w:charset w:val="00"/>
    <w:family w:val="auto"/>
    <w:pitch w:val="default"/>
    <w:sig w:usb0="E50002FF" w:usb1="500079DB" w:usb2="00000010" w:usb3="00000000" w:csb0="00000000" w:csb1="00000000"/>
  </w:font>
  <w:font w:name="Times New Roman Bold">
    <w:panose1 w:val="02020603050405020304"/>
    <w:charset w:val="00"/>
    <w:family w:val="auto"/>
    <w:pitch w:val="default"/>
    <w:sig w:usb0="E0002AEF" w:usb1="C0007841" w:usb2="00000009" w:usb3="00000000" w:csb0="400001FF" w:csb1="FFFF0000"/>
  </w:font>
  <w:font w:name="汉仪书宋二KW">
    <w:panose1 w:val="00020600040101010101"/>
    <w:charset w:val="86"/>
    <w:family w:val="auto"/>
    <w:pitch w:val="default"/>
    <w:sig w:usb0="A00002BF" w:usb1="18EF7CFA" w:usb2="00000016" w:usb3="00000000" w:csb0="00040000" w:csb1="00000000"/>
  </w:font>
  <w:font w:name="Apple SD Gothic Neo">
    <w:panose1 w:val="02000300000000000000"/>
    <w:charset w:val="81"/>
    <w:family w:val="auto"/>
    <w:pitch w:val="default"/>
    <w:sig w:usb0="00000203" w:usb1="21D12C10" w:usb2="00000010" w:usb3="00000000" w:csb0="00280005" w:csb1="00000000"/>
  </w:font>
  <w:font w:name=".AppleSystemUIFont">
    <w:altName w:val="苹方-简"/>
    <w:panose1 w:val="00000000000000000000"/>
    <w:charset w:val="00"/>
    <w:family w:val="auto"/>
    <w:pitch w:val="default"/>
    <w:sig w:usb0="00000000" w:usb1="00000000" w:usb2="00000000" w:usb3="00000000" w:csb0="00000000" w:csb1="00000000"/>
  </w:font>
  <w:font w:name="Tahoma">
    <w:panose1 w:val="020B0604030504040204"/>
    <w:charset w:val="00"/>
    <w:family w:val="auto"/>
    <w:pitch w:val="default"/>
    <w:sig w:usb0="E1002AFF" w:usb1="C000605B" w:usb2="00000029" w:usb3="00000000" w:csb0="200101FF" w:csb1="20280000"/>
  </w:font>
  <w:font w:name="苹方-简">
    <w:panose1 w:val="020B0400000000000000"/>
    <w:charset w:val="86"/>
    <w:family w:val="auto"/>
    <w:pitch w:val="default"/>
    <w:sig w:usb0="A00002FF" w:usb1="7ACFFDFB" w:usb2="00000017" w:usb3="00000000" w:csb0="00040001" w:csb1="00000000"/>
  </w:font>
  <w:font w:name="汉仪中黑KW">
    <w:panose1 w:val="00020600040101010101"/>
    <w:charset w:val="86"/>
    <w:family w:val="auto"/>
    <w:pitch w:val="default"/>
    <w:sig w:usb0="A00002BF" w:usb1="18EF7CFA" w:usb2="00000016" w:usb3="00000000" w:csb0="00040000" w:csb1="00000000"/>
  </w:font>
  <w:font w:name="Kingsoft Sign">
    <w:panose1 w:val="05050102010706020507"/>
    <w:charset w:val="00"/>
    <w:family w:val="auto"/>
    <w:pitch w:val="default"/>
    <w:sig w:usb0="00000000" w:usb1="10000000" w:usb2="00000000" w:usb3="00000000" w:csb0="00000001" w:csb1="00000000"/>
  </w:font>
  <w:font w:name="Hiragino Sans">
    <w:panose1 w:val="020B0300000000000000"/>
    <w:charset w:val="80"/>
    <w:family w:val="auto"/>
    <w:pitch w:val="default"/>
    <w:sig w:usb0="E00002FF" w:usb1="7AE7FFFF" w:usb2="00000012" w:usb3="00000000" w:csb0="0002000D"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pPr>
      <w:r>
        <w:separator/>
      </w:r>
    </w:p>
  </w:footnote>
  <w:footnote w:type="continuationSeparator" w:id="1">
    <w:p>
      <w:pPr>
        <w:spacing w:before="0" w:after="0"/>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BE78FFDA"/>
    <w:multiLevelType w:val="singleLevel"/>
    <w:tmpl w:val="BE78FFDA"/>
    <w:lvl w:ilvl="0" w:tentative="0">
      <w:start w:val="1"/>
      <w:numFmt w:val="bullet"/>
      <w:lvlText w:val="−"/>
      <w:lvlJc w:val="left"/>
      <w:pPr>
        <w:tabs>
          <w:tab w:val="left" w:pos="1260"/>
        </w:tabs>
        <w:ind w:left="1258" w:hanging="418"/>
      </w:pPr>
      <w:rPr>
        <w:rFonts w:hint="default" w:ascii="Arial" w:hAnsi="Arial" w:cs="Arial"/>
      </w:rPr>
    </w:lvl>
  </w:abstractNum>
  <w:abstractNum w:abstractNumId="1">
    <w:nsid w:val="BEF6F1A2"/>
    <w:multiLevelType w:val="multilevel"/>
    <w:tmpl w:val="BEF6F1A2"/>
    <w:lvl w:ilvl="0" w:tentative="0">
      <w:start w:val="1"/>
      <w:numFmt w:val="bullet"/>
      <w:lvlText w:val="●"/>
      <w:lvlJc w:val="left"/>
      <w:pPr>
        <w:tabs>
          <w:tab w:val="left" w:pos="420"/>
        </w:tabs>
        <w:ind w:left="418" w:hanging="418"/>
      </w:pPr>
      <w:rPr>
        <w:rFonts w:hint="default" w:ascii="Arial" w:hAnsi="Arial" w:cs="Arial"/>
      </w:rPr>
    </w:lvl>
    <w:lvl w:ilvl="1" w:tentative="0">
      <w:start w:val="1"/>
      <w:numFmt w:val="bullet"/>
      <w:lvlText w:val=""/>
      <w:lvlJc w:val="left"/>
      <w:pPr>
        <w:tabs>
          <w:tab w:val="left" w:pos="840"/>
        </w:tabs>
        <w:ind w:left="840" w:hanging="420"/>
      </w:pPr>
      <w:rPr>
        <w:rFonts w:hint="default" w:ascii="Wingdings" w:hAnsi="Wingdings"/>
      </w:rPr>
    </w:lvl>
    <w:lvl w:ilvl="2" w:tentative="0">
      <w:start w:val="1"/>
      <w:numFmt w:val="bullet"/>
      <w:lvlText w:val=""/>
      <w:lvlJc w:val="left"/>
      <w:pPr>
        <w:tabs>
          <w:tab w:val="left" w:pos="1260"/>
        </w:tabs>
        <w:ind w:left="1260" w:hanging="420"/>
      </w:pPr>
      <w:rPr>
        <w:rFonts w:hint="default" w:ascii="Wingdings" w:hAnsi="Wingdings"/>
      </w:rPr>
    </w:lvl>
    <w:lvl w:ilvl="3" w:tentative="0">
      <w:start w:val="1"/>
      <w:numFmt w:val="bullet"/>
      <w:lvlText w:val=""/>
      <w:lvlJc w:val="left"/>
      <w:pPr>
        <w:tabs>
          <w:tab w:val="left" w:pos="1680"/>
        </w:tabs>
        <w:ind w:left="1680" w:hanging="420"/>
      </w:pPr>
      <w:rPr>
        <w:rFonts w:hint="default" w:ascii="Wingdings" w:hAnsi="Wingdings"/>
      </w:rPr>
    </w:lvl>
    <w:lvl w:ilvl="4" w:tentative="0">
      <w:start w:val="1"/>
      <w:numFmt w:val="bullet"/>
      <w:lvlText w:val=""/>
      <w:lvlJc w:val="left"/>
      <w:pPr>
        <w:tabs>
          <w:tab w:val="left" w:pos="2100"/>
        </w:tabs>
        <w:ind w:left="2100" w:hanging="420"/>
      </w:pPr>
      <w:rPr>
        <w:rFonts w:hint="default" w:ascii="Wingdings" w:hAnsi="Wingdings"/>
      </w:rPr>
    </w:lvl>
    <w:lvl w:ilvl="5" w:tentative="0">
      <w:start w:val="1"/>
      <w:numFmt w:val="bullet"/>
      <w:lvlText w:val=""/>
      <w:lvlJc w:val="left"/>
      <w:pPr>
        <w:tabs>
          <w:tab w:val="left" w:pos="2520"/>
        </w:tabs>
        <w:ind w:left="2520" w:hanging="420"/>
      </w:pPr>
      <w:rPr>
        <w:rFonts w:hint="default" w:ascii="Wingdings" w:hAnsi="Wingdings"/>
      </w:rPr>
    </w:lvl>
    <w:lvl w:ilvl="6" w:tentative="0">
      <w:start w:val="1"/>
      <w:numFmt w:val="bullet"/>
      <w:lvlText w:val=""/>
      <w:lvlJc w:val="left"/>
      <w:pPr>
        <w:tabs>
          <w:tab w:val="left" w:pos="2940"/>
        </w:tabs>
        <w:ind w:left="2940" w:hanging="420"/>
      </w:pPr>
      <w:rPr>
        <w:rFonts w:hint="default" w:ascii="Wingdings" w:hAnsi="Wingdings"/>
      </w:rPr>
    </w:lvl>
    <w:lvl w:ilvl="7" w:tentative="0">
      <w:start w:val="1"/>
      <w:numFmt w:val="bullet"/>
      <w:lvlText w:val=""/>
      <w:lvlJc w:val="left"/>
      <w:pPr>
        <w:tabs>
          <w:tab w:val="left" w:pos="3360"/>
        </w:tabs>
        <w:ind w:left="3360" w:hanging="420"/>
      </w:pPr>
      <w:rPr>
        <w:rFonts w:hint="default" w:ascii="Wingdings" w:hAnsi="Wingdings"/>
      </w:rPr>
    </w:lvl>
    <w:lvl w:ilvl="8" w:tentative="0">
      <w:start w:val="1"/>
      <w:numFmt w:val="bullet"/>
      <w:lvlText w:val=""/>
      <w:lvlJc w:val="left"/>
      <w:pPr>
        <w:tabs>
          <w:tab w:val="left" w:pos="3780"/>
        </w:tabs>
        <w:ind w:left="3780" w:hanging="420"/>
      </w:pPr>
      <w:rPr>
        <w:rFonts w:hint="default" w:ascii="Wingdings" w:hAnsi="Wingdings"/>
      </w:rPr>
    </w:lvl>
  </w:abstractNum>
  <w:abstractNum w:abstractNumId="2">
    <w:nsid w:val="BF9E1791"/>
    <w:multiLevelType w:val="singleLevel"/>
    <w:tmpl w:val="BF9E1791"/>
    <w:lvl w:ilvl="0" w:tentative="0">
      <w:start w:val="1"/>
      <w:numFmt w:val="bullet"/>
      <w:lvlText w:val=""/>
      <w:lvlJc w:val="left"/>
      <w:pPr>
        <w:tabs>
          <w:tab w:val="left" w:pos="420"/>
        </w:tabs>
        <w:ind w:left="420" w:hanging="420"/>
      </w:pPr>
      <w:rPr>
        <w:rFonts w:hint="default" w:ascii="Wingdings" w:hAnsi="Wingdings"/>
      </w:rPr>
    </w:lvl>
  </w:abstractNum>
  <w:abstractNum w:abstractNumId="3">
    <w:nsid w:val="E6FDE4F8"/>
    <w:multiLevelType w:val="multilevel"/>
    <w:tmpl w:val="E6FDE4F8"/>
    <w:lvl w:ilvl="0" w:tentative="0">
      <w:start w:val="1"/>
      <w:numFmt w:val="bullet"/>
      <w:lvlText w:val=""/>
      <w:lvlJc w:val="left"/>
      <w:pPr>
        <w:tabs>
          <w:tab w:val="left" w:pos="420"/>
        </w:tabs>
        <w:ind w:left="420" w:hanging="420"/>
      </w:pPr>
      <w:rPr>
        <w:rFonts w:hint="default" w:ascii="Wingdings" w:hAnsi="Wingdings"/>
      </w:rPr>
    </w:lvl>
    <w:lvl w:ilvl="1" w:tentative="0">
      <w:start w:val="1"/>
      <w:numFmt w:val="bullet"/>
      <w:lvlText w:val=""/>
      <w:lvlJc w:val="left"/>
      <w:pPr>
        <w:tabs>
          <w:tab w:val="left" w:pos="840"/>
        </w:tabs>
        <w:ind w:left="840" w:hanging="420"/>
      </w:pPr>
      <w:rPr>
        <w:rFonts w:hint="default" w:ascii="Wingdings" w:hAnsi="Wingdings"/>
      </w:rPr>
    </w:lvl>
    <w:lvl w:ilvl="2" w:tentative="0">
      <w:start w:val="1"/>
      <w:numFmt w:val="bullet"/>
      <w:lvlText w:val=""/>
      <w:lvlJc w:val="left"/>
      <w:pPr>
        <w:tabs>
          <w:tab w:val="left" w:pos="1260"/>
        </w:tabs>
        <w:ind w:left="1260" w:hanging="420"/>
      </w:pPr>
      <w:rPr>
        <w:rFonts w:hint="default" w:ascii="Wingdings" w:hAnsi="Wingdings"/>
      </w:rPr>
    </w:lvl>
    <w:lvl w:ilvl="3" w:tentative="0">
      <w:start w:val="1"/>
      <w:numFmt w:val="bullet"/>
      <w:lvlText w:val=""/>
      <w:lvlJc w:val="left"/>
      <w:pPr>
        <w:tabs>
          <w:tab w:val="left" w:pos="1680"/>
        </w:tabs>
        <w:ind w:left="1680" w:hanging="420"/>
      </w:pPr>
      <w:rPr>
        <w:rFonts w:hint="default" w:ascii="Wingdings" w:hAnsi="Wingdings"/>
      </w:rPr>
    </w:lvl>
    <w:lvl w:ilvl="4" w:tentative="0">
      <w:start w:val="1"/>
      <w:numFmt w:val="bullet"/>
      <w:lvlText w:val=""/>
      <w:lvlJc w:val="left"/>
      <w:pPr>
        <w:tabs>
          <w:tab w:val="left" w:pos="2100"/>
        </w:tabs>
        <w:ind w:left="2100" w:hanging="420"/>
      </w:pPr>
      <w:rPr>
        <w:rFonts w:hint="default" w:ascii="Wingdings" w:hAnsi="Wingdings"/>
      </w:rPr>
    </w:lvl>
    <w:lvl w:ilvl="5" w:tentative="0">
      <w:start w:val="1"/>
      <w:numFmt w:val="bullet"/>
      <w:lvlText w:val=""/>
      <w:lvlJc w:val="left"/>
      <w:pPr>
        <w:tabs>
          <w:tab w:val="left" w:pos="2520"/>
        </w:tabs>
        <w:ind w:left="2520" w:hanging="420"/>
      </w:pPr>
      <w:rPr>
        <w:rFonts w:hint="default" w:ascii="Wingdings" w:hAnsi="Wingdings"/>
      </w:rPr>
    </w:lvl>
    <w:lvl w:ilvl="6" w:tentative="0">
      <w:start w:val="1"/>
      <w:numFmt w:val="bullet"/>
      <w:lvlText w:val=""/>
      <w:lvlJc w:val="left"/>
      <w:pPr>
        <w:tabs>
          <w:tab w:val="left" w:pos="2940"/>
        </w:tabs>
        <w:ind w:left="2940" w:hanging="420"/>
      </w:pPr>
      <w:rPr>
        <w:rFonts w:hint="default" w:ascii="Wingdings" w:hAnsi="Wingdings"/>
      </w:rPr>
    </w:lvl>
    <w:lvl w:ilvl="7" w:tentative="0">
      <w:start w:val="1"/>
      <w:numFmt w:val="bullet"/>
      <w:lvlText w:val=""/>
      <w:lvlJc w:val="left"/>
      <w:pPr>
        <w:tabs>
          <w:tab w:val="left" w:pos="3360"/>
        </w:tabs>
        <w:ind w:left="3360" w:hanging="420"/>
      </w:pPr>
      <w:rPr>
        <w:rFonts w:hint="default" w:ascii="Wingdings" w:hAnsi="Wingdings"/>
      </w:rPr>
    </w:lvl>
    <w:lvl w:ilvl="8" w:tentative="0">
      <w:start w:val="1"/>
      <w:numFmt w:val="bullet"/>
      <w:lvlText w:val=""/>
      <w:lvlJc w:val="left"/>
      <w:pPr>
        <w:tabs>
          <w:tab w:val="left" w:pos="3780"/>
        </w:tabs>
        <w:ind w:left="3780" w:hanging="420"/>
      </w:pPr>
      <w:rPr>
        <w:rFonts w:hint="default" w:ascii="Wingdings" w:hAnsi="Wingdings"/>
      </w:rPr>
    </w:lvl>
  </w:abstractNum>
  <w:abstractNum w:abstractNumId="4">
    <w:nsid w:val="EFF45439"/>
    <w:multiLevelType w:val="singleLevel"/>
    <w:tmpl w:val="EFF45439"/>
    <w:lvl w:ilvl="0" w:tentative="0">
      <w:start w:val="1"/>
      <w:numFmt w:val="decimal"/>
      <w:suff w:val="space"/>
      <w:lvlText w:val="[%1]"/>
      <w:lvlJc w:val="left"/>
    </w:lvl>
  </w:abstractNum>
  <w:abstractNum w:abstractNumId="5">
    <w:nsid w:val="FEDE871B"/>
    <w:multiLevelType w:val="singleLevel"/>
    <w:tmpl w:val="FEDE871B"/>
    <w:lvl w:ilvl="0" w:tentative="0">
      <w:start w:val="2"/>
      <w:numFmt w:val="decimal"/>
      <w:suff w:val="space"/>
      <w:lvlText w:val="%1."/>
      <w:lvlJc w:val="left"/>
    </w:lvl>
  </w:abstractNum>
  <w:abstractNum w:abstractNumId="6">
    <w:nsid w:val="02552047"/>
    <w:multiLevelType w:val="multilevel"/>
    <w:tmpl w:val="02552047"/>
    <w:lvl w:ilvl="0" w:tentative="0">
      <w:start w:val="1"/>
      <w:numFmt w:val="decimal"/>
      <w:lvlText w:val="%1"/>
      <w:lvlJc w:val="left"/>
      <w:pPr>
        <w:tabs>
          <w:tab w:val="left" w:pos="432"/>
        </w:tabs>
        <w:ind w:left="432" w:hanging="432"/>
      </w:pPr>
      <w:rPr>
        <w:rFonts w:hint="default"/>
      </w:rPr>
    </w:lvl>
    <w:lvl w:ilvl="1" w:tentative="0">
      <w:start w:val="1"/>
      <w:numFmt w:val="decimal"/>
      <w:lvlText w:val="%1.%2"/>
      <w:lvlJc w:val="left"/>
      <w:pPr>
        <w:tabs>
          <w:tab w:val="left" w:pos="576"/>
        </w:tabs>
        <w:ind w:left="576" w:hanging="576"/>
      </w:pPr>
      <w:rPr>
        <w:rFonts w:hint="default"/>
        <w:lang w:val="en-US"/>
      </w:rPr>
    </w:lvl>
    <w:lvl w:ilvl="2" w:tentative="0">
      <w:start w:val="1"/>
      <w:numFmt w:val="decimal"/>
      <w:lvlText w:val="%1.%2.%3"/>
      <w:lvlJc w:val="left"/>
      <w:pPr>
        <w:tabs>
          <w:tab w:val="left" w:pos="720"/>
        </w:tabs>
        <w:ind w:left="720" w:hanging="720"/>
      </w:pPr>
      <w:rPr>
        <w:rFonts w:hint="default"/>
        <w:sz w:val="28"/>
        <w:szCs w:val="28"/>
      </w:rPr>
    </w:lvl>
    <w:lvl w:ilvl="3" w:tentative="0">
      <w:start w:val="1"/>
      <w:numFmt w:val="decimal"/>
      <w:lvlText w:val="%1.%2.%3.%4"/>
      <w:lvlJc w:val="left"/>
      <w:pPr>
        <w:tabs>
          <w:tab w:val="left" w:pos="864"/>
        </w:tabs>
        <w:ind w:left="864" w:hanging="864"/>
      </w:pPr>
      <w:rPr>
        <w:rFonts w:hint="default"/>
      </w:rPr>
    </w:lvl>
    <w:lvl w:ilvl="4" w:tentative="0">
      <w:start w:val="1"/>
      <w:numFmt w:val="decimal"/>
      <w:lvlText w:val="%1.%2.%3.%4.%5"/>
      <w:lvlJc w:val="left"/>
      <w:pPr>
        <w:tabs>
          <w:tab w:val="left" w:pos="1008"/>
        </w:tabs>
        <w:ind w:left="1008" w:hanging="1008"/>
      </w:pPr>
      <w:rPr>
        <w:rFonts w:hint="default"/>
      </w:rPr>
    </w:lvl>
    <w:lvl w:ilvl="5" w:tentative="0">
      <w:start w:val="1"/>
      <w:numFmt w:val="decimal"/>
      <w:lvlText w:val="%1.%2.%3.%4.%5.%6"/>
      <w:lvlJc w:val="left"/>
      <w:pPr>
        <w:tabs>
          <w:tab w:val="left" w:pos="1152"/>
        </w:tabs>
        <w:ind w:left="1152" w:hanging="1152"/>
      </w:pPr>
      <w:rPr>
        <w:rFonts w:hint="default"/>
      </w:rPr>
    </w:lvl>
    <w:lvl w:ilvl="6" w:tentative="0">
      <w:start w:val="1"/>
      <w:numFmt w:val="decimal"/>
      <w:lvlText w:val="%1.%2.%3.%4.%5.%6.%7"/>
      <w:lvlJc w:val="left"/>
      <w:pPr>
        <w:tabs>
          <w:tab w:val="left" w:pos="1296"/>
        </w:tabs>
        <w:ind w:left="1296" w:hanging="1296"/>
      </w:pPr>
      <w:rPr>
        <w:rFonts w:hint="default"/>
      </w:rPr>
    </w:lvl>
    <w:lvl w:ilvl="7" w:tentative="0">
      <w:start w:val="1"/>
      <w:numFmt w:val="decimal"/>
      <w:lvlText w:val="%1.%2.%3.%4.%5.%6.%7.%8"/>
      <w:lvlJc w:val="left"/>
      <w:pPr>
        <w:tabs>
          <w:tab w:val="left" w:pos="1440"/>
        </w:tabs>
        <w:ind w:left="1440" w:hanging="1440"/>
      </w:pPr>
      <w:rPr>
        <w:rFonts w:hint="default"/>
      </w:rPr>
    </w:lvl>
    <w:lvl w:ilvl="8" w:tentative="0">
      <w:start w:val="1"/>
      <w:numFmt w:val="decimal"/>
      <w:lvlText w:val="%1.%2.%3.%4.%5.%6.%7.%8.%9"/>
      <w:lvlJc w:val="left"/>
      <w:pPr>
        <w:tabs>
          <w:tab w:val="left" w:pos="1584"/>
        </w:tabs>
        <w:ind w:left="1584" w:hanging="1584"/>
      </w:pPr>
      <w:rPr>
        <w:rFonts w:hint="default"/>
      </w:rPr>
    </w:lvl>
  </w:abstractNum>
  <w:abstractNum w:abstractNumId="7">
    <w:nsid w:val="03145377"/>
    <w:multiLevelType w:val="multilevel"/>
    <w:tmpl w:val="03145377"/>
    <w:lvl w:ilvl="0" w:tentative="0">
      <w:start w:val="1"/>
      <w:numFmt w:val="bullet"/>
      <w:lvlText w:val=""/>
      <w:lvlJc w:val="left"/>
      <w:pPr>
        <w:tabs>
          <w:tab w:val="left" w:pos="720"/>
        </w:tabs>
        <w:ind w:left="720" w:hanging="360"/>
      </w:pPr>
      <w:rPr>
        <w:rFonts w:hint="default" w:ascii="Symbol" w:hAnsi="Symbol" w:eastAsia="MS Mincho" w:cs="Times New Roman"/>
      </w:rPr>
    </w:lvl>
    <w:lvl w:ilvl="1" w:tentative="0">
      <w:start w:val="1"/>
      <w:numFmt w:val="bullet"/>
      <w:lvlText w:val="o"/>
      <w:lvlJc w:val="left"/>
      <w:pPr>
        <w:tabs>
          <w:tab w:val="left" w:pos="1440"/>
        </w:tabs>
        <w:ind w:left="1440" w:hanging="360"/>
      </w:pPr>
      <w:rPr>
        <w:rFonts w:hint="default" w:ascii="Courier New" w:hAnsi="Courier New" w:cs="Courier New"/>
      </w:rPr>
    </w:lvl>
    <w:lvl w:ilvl="2" w:tentative="0">
      <w:start w:val="1"/>
      <w:numFmt w:val="decimal"/>
      <w:pStyle w:val="35"/>
      <w:lvlText w:val="[%3]"/>
      <w:lvlJc w:val="left"/>
      <w:pPr>
        <w:tabs>
          <w:tab w:val="left" w:pos="2481"/>
        </w:tabs>
        <w:ind w:left="2481" w:hanging="681"/>
      </w:pPr>
      <w:rPr>
        <w:rFonts w:hint="default"/>
      </w:rPr>
    </w:lvl>
    <w:lvl w:ilvl="3" w:tentative="0">
      <w:start w:val="1"/>
      <w:numFmt w:val="bullet"/>
      <w:lvlText w:val=""/>
      <w:lvlJc w:val="left"/>
      <w:pPr>
        <w:tabs>
          <w:tab w:val="left" w:pos="2880"/>
        </w:tabs>
        <w:ind w:left="2880" w:hanging="360"/>
      </w:pPr>
      <w:rPr>
        <w:rFonts w:hint="default" w:ascii="Symbol" w:hAnsi="Symbol"/>
      </w:rPr>
    </w:lvl>
    <w:lvl w:ilvl="4" w:tentative="0">
      <w:start w:val="1"/>
      <w:numFmt w:val="bullet"/>
      <w:lvlText w:val="o"/>
      <w:lvlJc w:val="left"/>
      <w:pPr>
        <w:tabs>
          <w:tab w:val="left" w:pos="3600"/>
        </w:tabs>
        <w:ind w:left="3600" w:hanging="360"/>
      </w:pPr>
      <w:rPr>
        <w:rFonts w:hint="default" w:ascii="Courier New" w:hAnsi="Courier New" w:cs="Courier New"/>
      </w:rPr>
    </w:lvl>
    <w:lvl w:ilvl="5" w:tentative="0">
      <w:start w:val="1"/>
      <w:numFmt w:val="bullet"/>
      <w:lvlText w:val=""/>
      <w:lvlJc w:val="left"/>
      <w:pPr>
        <w:tabs>
          <w:tab w:val="left" w:pos="4320"/>
        </w:tabs>
        <w:ind w:left="4320" w:hanging="360"/>
      </w:pPr>
      <w:rPr>
        <w:rFonts w:hint="default" w:ascii="Wingdings" w:hAnsi="Wingdings"/>
      </w:rPr>
    </w:lvl>
    <w:lvl w:ilvl="6" w:tentative="0">
      <w:start w:val="1"/>
      <w:numFmt w:val="bullet"/>
      <w:lvlText w:val=""/>
      <w:lvlJc w:val="left"/>
      <w:pPr>
        <w:tabs>
          <w:tab w:val="left" w:pos="5040"/>
        </w:tabs>
        <w:ind w:left="5040" w:hanging="360"/>
      </w:pPr>
      <w:rPr>
        <w:rFonts w:hint="default" w:ascii="Symbol" w:hAnsi="Symbol"/>
      </w:rPr>
    </w:lvl>
    <w:lvl w:ilvl="7" w:tentative="0">
      <w:start w:val="1"/>
      <w:numFmt w:val="bullet"/>
      <w:lvlText w:val="o"/>
      <w:lvlJc w:val="left"/>
      <w:pPr>
        <w:tabs>
          <w:tab w:val="left" w:pos="5760"/>
        </w:tabs>
        <w:ind w:left="5760" w:hanging="360"/>
      </w:pPr>
      <w:rPr>
        <w:rFonts w:hint="default" w:ascii="Courier New" w:hAnsi="Courier New" w:cs="Courier New"/>
      </w:rPr>
    </w:lvl>
    <w:lvl w:ilvl="8" w:tentative="0">
      <w:start w:val="1"/>
      <w:numFmt w:val="bullet"/>
      <w:lvlText w:val=""/>
      <w:lvlJc w:val="left"/>
      <w:pPr>
        <w:tabs>
          <w:tab w:val="left" w:pos="6480"/>
        </w:tabs>
        <w:ind w:left="6480" w:hanging="360"/>
      </w:pPr>
      <w:rPr>
        <w:rFonts w:hint="default" w:ascii="Wingdings" w:hAnsi="Wingdings"/>
      </w:rPr>
    </w:lvl>
  </w:abstractNum>
  <w:abstractNum w:abstractNumId="8">
    <w:nsid w:val="43FF5F2B"/>
    <w:multiLevelType w:val="multilevel"/>
    <w:tmpl w:val="43FF5F2B"/>
    <w:lvl w:ilvl="0" w:tentative="0">
      <w:start w:val="1"/>
      <w:numFmt w:val="decimal"/>
      <w:pStyle w:val="2"/>
      <w:lvlText w:val="%1"/>
      <w:lvlJc w:val="left"/>
      <w:pPr>
        <w:tabs>
          <w:tab w:val="left" w:pos="432"/>
        </w:tabs>
        <w:ind w:left="432" w:hanging="432"/>
      </w:pPr>
      <w:rPr>
        <w:rFonts w:hint="default"/>
      </w:rPr>
    </w:lvl>
    <w:lvl w:ilvl="1" w:tentative="0">
      <w:start w:val="1"/>
      <w:numFmt w:val="decimal"/>
      <w:pStyle w:val="3"/>
      <w:lvlText w:val="%1.%2"/>
      <w:lvlJc w:val="left"/>
      <w:pPr>
        <w:tabs>
          <w:tab w:val="left" w:pos="576"/>
        </w:tabs>
        <w:ind w:left="576" w:hanging="576"/>
      </w:pPr>
      <w:rPr>
        <w:rFonts w:hint="default"/>
      </w:rPr>
    </w:lvl>
    <w:lvl w:ilvl="2" w:tentative="0">
      <w:start w:val="1"/>
      <w:numFmt w:val="decimal"/>
      <w:pStyle w:val="4"/>
      <w:lvlText w:val="%1.%2.%3"/>
      <w:lvlJc w:val="left"/>
      <w:pPr>
        <w:tabs>
          <w:tab w:val="left" w:pos="720"/>
        </w:tabs>
        <w:ind w:left="720" w:hanging="720"/>
      </w:pPr>
      <w:rPr>
        <w:rFonts w:cs="Times New Roman"/>
        <w:i w:val="0"/>
        <w:iCs w:val="0"/>
        <w:caps w:val="0"/>
        <w:smallCaps w:val="0"/>
        <w:strike w:val="0"/>
        <w:dstrike w:val="0"/>
        <w:outline w:val="0"/>
        <w:shadow w:val="0"/>
        <w:emboss w:val="0"/>
        <w:imprint w:val="0"/>
        <w:vanish w:val="0"/>
        <w:spacing w:val="0"/>
        <w:position w:val="0"/>
        <w:u w:val="none"/>
        <w:vertAlign w:val="baseline"/>
      </w:rPr>
    </w:lvl>
    <w:lvl w:ilvl="3" w:tentative="0">
      <w:start w:val="1"/>
      <w:numFmt w:val="decimal"/>
      <w:pStyle w:val="5"/>
      <w:lvlText w:val="%1.%2.%3.%4"/>
      <w:lvlJc w:val="left"/>
      <w:pPr>
        <w:tabs>
          <w:tab w:val="left" w:pos="864"/>
        </w:tabs>
        <w:ind w:left="864" w:hanging="864"/>
      </w:pPr>
      <w:rPr>
        <w:rFonts w:cs="Times New Roman"/>
        <w:i w:val="0"/>
        <w:iCs w:val="0"/>
        <w:caps w:val="0"/>
        <w:smallCaps w:val="0"/>
        <w:strike w:val="0"/>
        <w:dstrike w:val="0"/>
        <w:outline w:val="0"/>
        <w:shadow w:val="0"/>
        <w:emboss w:val="0"/>
        <w:imprint w:val="0"/>
        <w:vanish w:val="0"/>
        <w:spacing w:val="0"/>
        <w:position w:val="0"/>
        <w:u w:val="none"/>
        <w:vertAlign w:val="baseline"/>
        <w:lang w:val="en-US"/>
      </w:rPr>
    </w:lvl>
    <w:lvl w:ilvl="4" w:tentative="0">
      <w:start w:val="1"/>
      <w:numFmt w:val="decimal"/>
      <w:pStyle w:val="6"/>
      <w:lvlText w:val="%1.%2.%3.%4.%5"/>
      <w:lvlJc w:val="left"/>
      <w:pPr>
        <w:tabs>
          <w:tab w:val="left" w:pos="2988"/>
        </w:tabs>
        <w:ind w:left="2988" w:hanging="1008"/>
      </w:pPr>
      <w:rPr>
        <w:rFonts w:cs="Times New Roman"/>
        <w:i w:val="0"/>
        <w:iCs w:val="0"/>
        <w:caps w:val="0"/>
        <w:smallCaps w:val="0"/>
        <w:strike w:val="0"/>
        <w:dstrike w:val="0"/>
        <w:outline w:val="0"/>
        <w:shadow w:val="0"/>
        <w:emboss w:val="0"/>
        <w:imprint w:val="0"/>
        <w:vanish w:val="0"/>
        <w:spacing w:val="0"/>
        <w:position w:val="0"/>
        <w:u w:val="none"/>
        <w:vertAlign w:val="baseline"/>
      </w:rPr>
    </w:lvl>
    <w:lvl w:ilvl="5" w:tentative="0">
      <w:start w:val="1"/>
      <w:numFmt w:val="decimal"/>
      <w:pStyle w:val="7"/>
      <w:lvlText w:val="%1.%2.%3.%4.%5.%6"/>
      <w:lvlJc w:val="left"/>
      <w:pPr>
        <w:tabs>
          <w:tab w:val="left" w:pos="1152"/>
        </w:tabs>
        <w:ind w:left="1152" w:hanging="1152"/>
      </w:pPr>
      <w:rPr>
        <w:rFonts w:cs="Times New Roman"/>
        <w:i w:val="0"/>
        <w:iCs w:val="0"/>
        <w:caps w:val="0"/>
        <w:smallCaps w:val="0"/>
        <w:strike w:val="0"/>
        <w:dstrike w:val="0"/>
        <w:outline w:val="0"/>
        <w:shadow w:val="0"/>
        <w:emboss w:val="0"/>
        <w:imprint w:val="0"/>
        <w:vanish w:val="0"/>
        <w:spacing w:val="0"/>
        <w:position w:val="0"/>
        <w:u w:val="none"/>
        <w:vertAlign w:val="baseline"/>
      </w:rPr>
    </w:lvl>
    <w:lvl w:ilvl="6" w:tentative="0">
      <w:start w:val="1"/>
      <w:numFmt w:val="decimal"/>
      <w:pStyle w:val="8"/>
      <w:lvlText w:val="%1.%2.%3.%4.%5.%6.%7"/>
      <w:lvlJc w:val="left"/>
      <w:pPr>
        <w:tabs>
          <w:tab w:val="left" w:pos="1296"/>
        </w:tabs>
        <w:ind w:left="1296" w:hanging="1296"/>
      </w:pPr>
      <w:rPr>
        <w:rFonts w:hint="default"/>
      </w:rPr>
    </w:lvl>
    <w:lvl w:ilvl="7" w:tentative="0">
      <w:start w:val="1"/>
      <w:numFmt w:val="decimal"/>
      <w:pStyle w:val="9"/>
      <w:lvlText w:val="%1.%2.%3.%4.%5.%6.%7.%8"/>
      <w:lvlJc w:val="left"/>
      <w:pPr>
        <w:tabs>
          <w:tab w:val="left" w:pos="1440"/>
        </w:tabs>
        <w:ind w:left="1440" w:hanging="1440"/>
      </w:pPr>
      <w:rPr>
        <w:rFonts w:hint="default"/>
      </w:rPr>
    </w:lvl>
    <w:lvl w:ilvl="8" w:tentative="0">
      <w:start w:val="1"/>
      <w:numFmt w:val="decimal"/>
      <w:pStyle w:val="10"/>
      <w:lvlText w:val="%1.%2.%3.%4.%5.%6.%7.%8.%9"/>
      <w:lvlJc w:val="left"/>
      <w:pPr>
        <w:tabs>
          <w:tab w:val="left" w:pos="1584"/>
        </w:tabs>
        <w:ind w:left="1584" w:hanging="1584"/>
      </w:pPr>
      <w:rPr>
        <w:rFonts w:hint="default"/>
      </w:rPr>
    </w:lvl>
  </w:abstractNum>
  <w:abstractNum w:abstractNumId="9">
    <w:nsid w:val="77E30194"/>
    <w:multiLevelType w:val="multilevel"/>
    <w:tmpl w:val="77E30194"/>
    <w:lvl w:ilvl="0" w:tentative="0">
      <w:start w:val="1"/>
      <w:numFmt w:val="decimal"/>
      <w:lvlText w:val="%1."/>
      <w:lvlJc w:val="left"/>
      <w:pPr>
        <w:ind w:left="420" w:hanging="420"/>
      </w:pPr>
      <w:rPr>
        <w:rFonts w:hint="default"/>
      </w:rPr>
    </w:lvl>
    <w:lvl w:ilvl="1" w:tentative="0">
      <w:start w:val="1"/>
      <w:numFmt w:val="bullet"/>
      <w:lvlText w:val="•"/>
      <w:lvlJc w:val="left"/>
      <w:pPr>
        <w:ind w:left="840" w:hanging="420"/>
      </w:pPr>
      <w:rPr>
        <w:rFonts w:hint="default" w:ascii="Arial" w:hAnsi="Arial"/>
      </w:rPr>
    </w:lvl>
    <w:lvl w:ilvl="2" w:tentative="0">
      <w:start w:val="5"/>
      <w:numFmt w:val="bullet"/>
      <w:lvlText w:val="-"/>
      <w:lvlJc w:val="left"/>
      <w:pPr>
        <w:ind w:left="1260" w:hanging="420"/>
      </w:pPr>
      <w:rPr>
        <w:rFonts w:hint="default" w:ascii="Times New Roman" w:hAnsi="Times New Roman" w:eastAsia="宋体" w:cs="Times New Roman"/>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num w:numId="1">
    <w:abstractNumId w:val="8"/>
  </w:num>
  <w:num w:numId="2">
    <w:abstractNumId w:val="7"/>
  </w:num>
  <w:num w:numId="3">
    <w:abstractNumId w:val="6"/>
  </w:num>
  <w:num w:numId="4">
    <w:abstractNumId w:val="5"/>
  </w:num>
  <w:num w:numId="5">
    <w:abstractNumId w:val="9"/>
  </w:num>
  <w:num w:numId="6">
    <w:abstractNumId w:val="1"/>
  </w:num>
  <w:num w:numId="7">
    <w:abstractNumId w:val="3"/>
  </w:num>
  <w:num w:numId="8">
    <w:abstractNumId w:val="0"/>
  </w:num>
  <w:num w:numId="9">
    <w:abstractNumId w:val="2"/>
  </w:num>
  <w:num w:numId="10">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67"/>
  <w:doNotDisplayPageBoundaries w:val="1"/>
  <w:bordersDoNotSurroundHeader w:val="0"/>
  <w:bordersDoNotSurroundFooter w:val="0"/>
  <w:documentProtection w:enforcement="0"/>
  <w:defaultTabStop w:val="799"/>
  <w:hyphenationZone w:val="360"/>
  <w:displayHorizontalDrawingGridEvery w:val="1"/>
  <w:displayVerticalDrawingGridEvery w:val="1"/>
  <w:noPunctuationKerning w:val="1"/>
  <w:characterSpacingControl w:val="doNotCompress"/>
  <w:footnotePr>
    <w:footnote w:id="0"/>
    <w:footnote w:id="1"/>
  </w:footnotePr>
  <w:compat>
    <w:spaceForUL/>
    <w:balanceSingleByteDoubleByteWidth/>
    <w:doNotLeaveBackslashAlone/>
    <w:ulTrailSpace/>
    <w:doNotExpandShiftReturn/>
    <w:adjustLineHeightInTable/>
    <w:doNotWrapTextWithPunct/>
    <w:doNotUseEastAsianBreakRules/>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45EEA"/>
    <w:rsid w:val="000049DC"/>
    <w:rsid w:val="00006E91"/>
    <w:rsid w:val="0001459F"/>
    <w:rsid w:val="00014DC2"/>
    <w:rsid w:val="000154E8"/>
    <w:rsid w:val="00016171"/>
    <w:rsid w:val="000206F5"/>
    <w:rsid w:val="00021963"/>
    <w:rsid w:val="00021A46"/>
    <w:rsid w:val="00027418"/>
    <w:rsid w:val="00035C3D"/>
    <w:rsid w:val="00041FB7"/>
    <w:rsid w:val="000443F7"/>
    <w:rsid w:val="0005011F"/>
    <w:rsid w:val="00052672"/>
    <w:rsid w:val="000527DB"/>
    <w:rsid w:val="00052ACE"/>
    <w:rsid w:val="00053611"/>
    <w:rsid w:val="00054572"/>
    <w:rsid w:val="00054DD5"/>
    <w:rsid w:val="00060542"/>
    <w:rsid w:val="000605DA"/>
    <w:rsid w:val="00060C6D"/>
    <w:rsid w:val="00070E52"/>
    <w:rsid w:val="00073C45"/>
    <w:rsid w:val="00074A3E"/>
    <w:rsid w:val="00076C50"/>
    <w:rsid w:val="000809D1"/>
    <w:rsid w:val="000845D8"/>
    <w:rsid w:val="000846FA"/>
    <w:rsid w:val="00084952"/>
    <w:rsid w:val="00085529"/>
    <w:rsid w:val="000A0641"/>
    <w:rsid w:val="000B3CBE"/>
    <w:rsid w:val="000B6706"/>
    <w:rsid w:val="000C256E"/>
    <w:rsid w:val="000C401F"/>
    <w:rsid w:val="000C47DE"/>
    <w:rsid w:val="000C4860"/>
    <w:rsid w:val="000C748B"/>
    <w:rsid w:val="000C74E2"/>
    <w:rsid w:val="000D241E"/>
    <w:rsid w:val="000D242E"/>
    <w:rsid w:val="000D698F"/>
    <w:rsid w:val="000E474A"/>
    <w:rsid w:val="000E5BCB"/>
    <w:rsid w:val="000E67A5"/>
    <w:rsid w:val="001018D5"/>
    <w:rsid w:val="0010230E"/>
    <w:rsid w:val="00111908"/>
    <w:rsid w:val="00120884"/>
    <w:rsid w:val="00130389"/>
    <w:rsid w:val="00131CB0"/>
    <w:rsid w:val="00132CBE"/>
    <w:rsid w:val="001376F6"/>
    <w:rsid w:val="00146D61"/>
    <w:rsid w:val="00156174"/>
    <w:rsid w:val="001671FB"/>
    <w:rsid w:val="00167B43"/>
    <w:rsid w:val="00176791"/>
    <w:rsid w:val="001777C6"/>
    <w:rsid w:val="0018004F"/>
    <w:rsid w:val="00181906"/>
    <w:rsid w:val="00182437"/>
    <w:rsid w:val="00184862"/>
    <w:rsid w:val="00185777"/>
    <w:rsid w:val="00186520"/>
    <w:rsid w:val="0019426E"/>
    <w:rsid w:val="001A235A"/>
    <w:rsid w:val="001A3FB4"/>
    <w:rsid w:val="001B3F4E"/>
    <w:rsid w:val="001C0BAC"/>
    <w:rsid w:val="001C12B4"/>
    <w:rsid w:val="001C40D9"/>
    <w:rsid w:val="001C5621"/>
    <w:rsid w:val="001C74BE"/>
    <w:rsid w:val="001D150F"/>
    <w:rsid w:val="001D41B7"/>
    <w:rsid w:val="001D52A5"/>
    <w:rsid w:val="001D6F38"/>
    <w:rsid w:val="001D7AE8"/>
    <w:rsid w:val="001F05DC"/>
    <w:rsid w:val="001F0B04"/>
    <w:rsid w:val="001F20E5"/>
    <w:rsid w:val="001F2C8F"/>
    <w:rsid w:val="001F3669"/>
    <w:rsid w:val="001F37C1"/>
    <w:rsid w:val="00202C71"/>
    <w:rsid w:val="00206F84"/>
    <w:rsid w:val="00210B7B"/>
    <w:rsid w:val="00211448"/>
    <w:rsid w:val="0021214B"/>
    <w:rsid w:val="00214F2A"/>
    <w:rsid w:val="00217699"/>
    <w:rsid w:val="00221E20"/>
    <w:rsid w:val="00222232"/>
    <w:rsid w:val="00225EB9"/>
    <w:rsid w:val="002318A4"/>
    <w:rsid w:val="00237671"/>
    <w:rsid w:val="002403C8"/>
    <w:rsid w:val="002418CB"/>
    <w:rsid w:val="00246843"/>
    <w:rsid w:val="00246C5D"/>
    <w:rsid w:val="00247983"/>
    <w:rsid w:val="0025116B"/>
    <w:rsid w:val="00251A50"/>
    <w:rsid w:val="0025466B"/>
    <w:rsid w:val="00255925"/>
    <w:rsid w:val="00255966"/>
    <w:rsid w:val="00256228"/>
    <w:rsid w:val="0025787C"/>
    <w:rsid w:val="00265760"/>
    <w:rsid w:val="00271586"/>
    <w:rsid w:val="00271CD9"/>
    <w:rsid w:val="0027358D"/>
    <w:rsid w:val="00274937"/>
    <w:rsid w:val="00277FBD"/>
    <w:rsid w:val="00282066"/>
    <w:rsid w:val="00282E2C"/>
    <w:rsid w:val="00293C36"/>
    <w:rsid w:val="00293DB3"/>
    <w:rsid w:val="0029433B"/>
    <w:rsid w:val="0029757E"/>
    <w:rsid w:val="00297DD6"/>
    <w:rsid w:val="002A1E7D"/>
    <w:rsid w:val="002B08E6"/>
    <w:rsid w:val="002B1FFA"/>
    <w:rsid w:val="002B2B40"/>
    <w:rsid w:val="002B32DD"/>
    <w:rsid w:val="002B4B78"/>
    <w:rsid w:val="002B4D11"/>
    <w:rsid w:val="002B544D"/>
    <w:rsid w:val="002B6E04"/>
    <w:rsid w:val="002B6E21"/>
    <w:rsid w:val="002C2567"/>
    <w:rsid w:val="002C5DF1"/>
    <w:rsid w:val="002C7702"/>
    <w:rsid w:val="002D0410"/>
    <w:rsid w:val="002D1A27"/>
    <w:rsid w:val="002D4D40"/>
    <w:rsid w:val="002D5218"/>
    <w:rsid w:val="002E1DF6"/>
    <w:rsid w:val="002F0759"/>
    <w:rsid w:val="002F2880"/>
    <w:rsid w:val="002F4411"/>
    <w:rsid w:val="002F5259"/>
    <w:rsid w:val="002F57D7"/>
    <w:rsid w:val="002F7271"/>
    <w:rsid w:val="00304116"/>
    <w:rsid w:val="0030546D"/>
    <w:rsid w:val="0032089E"/>
    <w:rsid w:val="0032301D"/>
    <w:rsid w:val="003230FF"/>
    <w:rsid w:val="0032415B"/>
    <w:rsid w:val="003269DE"/>
    <w:rsid w:val="0033037F"/>
    <w:rsid w:val="00343017"/>
    <w:rsid w:val="00343A55"/>
    <w:rsid w:val="00345EEA"/>
    <w:rsid w:val="003521DB"/>
    <w:rsid w:val="003544C1"/>
    <w:rsid w:val="00357973"/>
    <w:rsid w:val="00360760"/>
    <w:rsid w:val="0036084B"/>
    <w:rsid w:val="00361E6E"/>
    <w:rsid w:val="00364947"/>
    <w:rsid w:val="003653F4"/>
    <w:rsid w:val="00365442"/>
    <w:rsid w:val="00367149"/>
    <w:rsid w:val="00371B1E"/>
    <w:rsid w:val="0037212B"/>
    <w:rsid w:val="00373044"/>
    <w:rsid w:val="003734D3"/>
    <w:rsid w:val="00377C65"/>
    <w:rsid w:val="003805D1"/>
    <w:rsid w:val="00382427"/>
    <w:rsid w:val="00382901"/>
    <w:rsid w:val="00387499"/>
    <w:rsid w:val="00390B6E"/>
    <w:rsid w:val="00391B3E"/>
    <w:rsid w:val="00391D63"/>
    <w:rsid w:val="00392A3A"/>
    <w:rsid w:val="00394AC8"/>
    <w:rsid w:val="003957ED"/>
    <w:rsid w:val="00397A6D"/>
    <w:rsid w:val="003A135F"/>
    <w:rsid w:val="003A4607"/>
    <w:rsid w:val="003B0BF8"/>
    <w:rsid w:val="003B3DC0"/>
    <w:rsid w:val="003B6548"/>
    <w:rsid w:val="003C3033"/>
    <w:rsid w:val="003C4584"/>
    <w:rsid w:val="003D33A8"/>
    <w:rsid w:val="003D7BDA"/>
    <w:rsid w:val="003E0305"/>
    <w:rsid w:val="003E04E9"/>
    <w:rsid w:val="003E35DC"/>
    <w:rsid w:val="003E6A3A"/>
    <w:rsid w:val="003E7642"/>
    <w:rsid w:val="003F4797"/>
    <w:rsid w:val="003F47B5"/>
    <w:rsid w:val="004003E8"/>
    <w:rsid w:val="0040222B"/>
    <w:rsid w:val="004022CC"/>
    <w:rsid w:val="00403018"/>
    <w:rsid w:val="004109C3"/>
    <w:rsid w:val="00414181"/>
    <w:rsid w:val="0041782C"/>
    <w:rsid w:val="004206FA"/>
    <w:rsid w:val="004213CE"/>
    <w:rsid w:val="004223F1"/>
    <w:rsid w:val="00424AFD"/>
    <w:rsid w:val="00431123"/>
    <w:rsid w:val="00431E83"/>
    <w:rsid w:val="00432F62"/>
    <w:rsid w:val="0043707E"/>
    <w:rsid w:val="00437B5E"/>
    <w:rsid w:val="0044004B"/>
    <w:rsid w:val="00455581"/>
    <w:rsid w:val="004604FD"/>
    <w:rsid w:val="00460D00"/>
    <w:rsid w:val="00460DBF"/>
    <w:rsid w:val="00462878"/>
    <w:rsid w:val="00462BD0"/>
    <w:rsid w:val="00471F19"/>
    <w:rsid w:val="00474298"/>
    <w:rsid w:val="0048214B"/>
    <w:rsid w:val="004826E7"/>
    <w:rsid w:val="0049013E"/>
    <w:rsid w:val="004902E0"/>
    <w:rsid w:val="00490947"/>
    <w:rsid w:val="004910AC"/>
    <w:rsid w:val="004945F3"/>
    <w:rsid w:val="004952EA"/>
    <w:rsid w:val="004A2F9D"/>
    <w:rsid w:val="004A5270"/>
    <w:rsid w:val="004B1BEE"/>
    <w:rsid w:val="004C20CB"/>
    <w:rsid w:val="004C2920"/>
    <w:rsid w:val="004C431C"/>
    <w:rsid w:val="004C5181"/>
    <w:rsid w:val="004C6C1E"/>
    <w:rsid w:val="004C7A79"/>
    <w:rsid w:val="004D31D3"/>
    <w:rsid w:val="004E14BC"/>
    <w:rsid w:val="004E1DF7"/>
    <w:rsid w:val="004E40C3"/>
    <w:rsid w:val="004E4F65"/>
    <w:rsid w:val="004F344E"/>
    <w:rsid w:val="00501F57"/>
    <w:rsid w:val="00502853"/>
    <w:rsid w:val="00510090"/>
    <w:rsid w:val="005104F5"/>
    <w:rsid w:val="00511D3D"/>
    <w:rsid w:val="00514701"/>
    <w:rsid w:val="00514C06"/>
    <w:rsid w:val="00516B1D"/>
    <w:rsid w:val="00521FA7"/>
    <w:rsid w:val="005220E4"/>
    <w:rsid w:val="00545925"/>
    <w:rsid w:val="00546BEF"/>
    <w:rsid w:val="00547AEB"/>
    <w:rsid w:val="005519E2"/>
    <w:rsid w:val="00553E3A"/>
    <w:rsid w:val="00554166"/>
    <w:rsid w:val="00554E95"/>
    <w:rsid w:val="005551A3"/>
    <w:rsid w:val="00556A4D"/>
    <w:rsid w:val="005634EC"/>
    <w:rsid w:val="0056693D"/>
    <w:rsid w:val="00570536"/>
    <w:rsid w:val="0057060B"/>
    <w:rsid w:val="00571A20"/>
    <w:rsid w:val="00571B80"/>
    <w:rsid w:val="0057342F"/>
    <w:rsid w:val="005765F4"/>
    <w:rsid w:val="00585CC3"/>
    <w:rsid w:val="00587DE1"/>
    <w:rsid w:val="00591F23"/>
    <w:rsid w:val="00592F3B"/>
    <w:rsid w:val="005936B6"/>
    <w:rsid w:val="00593A44"/>
    <w:rsid w:val="0059417F"/>
    <w:rsid w:val="00595848"/>
    <w:rsid w:val="00595D38"/>
    <w:rsid w:val="005B18C2"/>
    <w:rsid w:val="005B25BC"/>
    <w:rsid w:val="005B2683"/>
    <w:rsid w:val="005B6D21"/>
    <w:rsid w:val="005C3943"/>
    <w:rsid w:val="005C595C"/>
    <w:rsid w:val="005D4467"/>
    <w:rsid w:val="005E1E3F"/>
    <w:rsid w:val="005E4C37"/>
    <w:rsid w:val="005F1309"/>
    <w:rsid w:val="005F222D"/>
    <w:rsid w:val="00600CA7"/>
    <w:rsid w:val="0060301B"/>
    <w:rsid w:val="0060331A"/>
    <w:rsid w:val="00603782"/>
    <w:rsid w:val="00603E0B"/>
    <w:rsid w:val="00606731"/>
    <w:rsid w:val="006103E1"/>
    <w:rsid w:val="00613ABD"/>
    <w:rsid w:val="006147B1"/>
    <w:rsid w:val="0061561D"/>
    <w:rsid w:val="00623D44"/>
    <w:rsid w:val="0062423E"/>
    <w:rsid w:val="0062486E"/>
    <w:rsid w:val="00636884"/>
    <w:rsid w:val="00640051"/>
    <w:rsid w:val="00642348"/>
    <w:rsid w:val="00645247"/>
    <w:rsid w:val="00645CFD"/>
    <w:rsid w:val="00645E6A"/>
    <w:rsid w:val="006509B2"/>
    <w:rsid w:val="0065303B"/>
    <w:rsid w:val="00655E80"/>
    <w:rsid w:val="00666238"/>
    <w:rsid w:val="00674C16"/>
    <w:rsid w:val="0067658D"/>
    <w:rsid w:val="00683E76"/>
    <w:rsid w:val="00683F5D"/>
    <w:rsid w:val="00690502"/>
    <w:rsid w:val="00691D5A"/>
    <w:rsid w:val="00691E9D"/>
    <w:rsid w:val="0069331A"/>
    <w:rsid w:val="0069341C"/>
    <w:rsid w:val="0069360C"/>
    <w:rsid w:val="0069635A"/>
    <w:rsid w:val="006A3605"/>
    <w:rsid w:val="006A65B1"/>
    <w:rsid w:val="006A7CA7"/>
    <w:rsid w:val="006B2A42"/>
    <w:rsid w:val="006B2FA0"/>
    <w:rsid w:val="006B3BB5"/>
    <w:rsid w:val="006C3F49"/>
    <w:rsid w:val="006C7A4B"/>
    <w:rsid w:val="006D7A0E"/>
    <w:rsid w:val="006E5673"/>
    <w:rsid w:val="006F1592"/>
    <w:rsid w:val="006F4666"/>
    <w:rsid w:val="007003FC"/>
    <w:rsid w:val="007011E2"/>
    <w:rsid w:val="007040C1"/>
    <w:rsid w:val="00704829"/>
    <w:rsid w:val="00704D87"/>
    <w:rsid w:val="00705161"/>
    <w:rsid w:val="00706A1F"/>
    <w:rsid w:val="00720496"/>
    <w:rsid w:val="00721545"/>
    <w:rsid w:val="0072164E"/>
    <w:rsid w:val="0072399E"/>
    <w:rsid w:val="00726297"/>
    <w:rsid w:val="007308EC"/>
    <w:rsid w:val="00732E1C"/>
    <w:rsid w:val="007333B3"/>
    <w:rsid w:val="00734CBF"/>
    <w:rsid w:val="0073548C"/>
    <w:rsid w:val="00735851"/>
    <w:rsid w:val="007366AA"/>
    <w:rsid w:val="00737671"/>
    <w:rsid w:val="007436B8"/>
    <w:rsid w:val="00750E49"/>
    <w:rsid w:val="00756874"/>
    <w:rsid w:val="00757025"/>
    <w:rsid w:val="0075736E"/>
    <w:rsid w:val="00760E00"/>
    <w:rsid w:val="00763C91"/>
    <w:rsid w:val="00764B12"/>
    <w:rsid w:val="0077650B"/>
    <w:rsid w:val="007771B0"/>
    <w:rsid w:val="00777298"/>
    <w:rsid w:val="0078005E"/>
    <w:rsid w:val="00780875"/>
    <w:rsid w:val="00781E62"/>
    <w:rsid w:val="007831B0"/>
    <w:rsid w:val="00784592"/>
    <w:rsid w:val="00784890"/>
    <w:rsid w:val="00784BF2"/>
    <w:rsid w:val="00785E7F"/>
    <w:rsid w:val="007860DD"/>
    <w:rsid w:val="0078634F"/>
    <w:rsid w:val="007864FE"/>
    <w:rsid w:val="0079000A"/>
    <w:rsid w:val="00792320"/>
    <w:rsid w:val="007924C0"/>
    <w:rsid w:val="00792DD6"/>
    <w:rsid w:val="007948B6"/>
    <w:rsid w:val="007A210A"/>
    <w:rsid w:val="007A24A4"/>
    <w:rsid w:val="007A28A6"/>
    <w:rsid w:val="007A5238"/>
    <w:rsid w:val="007A6225"/>
    <w:rsid w:val="007B25A3"/>
    <w:rsid w:val="007B36DB"/>
    <w:rsid w:val="007B7AAC"/>
    <w:rsid w:val="007B7F47"/>
    <w:rsid w:val="007C2703"/>
    <w:rsid w:val="007C3C20"/>
    <w:rsid w:val="007C6301"/>
    <w:rsid w:val="007D016A"/>
    <w:rsid w:val="007E116C"/>
    <w:rsid w:val="007E3014"/>
    <w:rsid w:val="007E5906"/>
    <w:rsid w:val="007E5EE9"/>
    <w:rsid w:val="007F21CD"/>
    <w:rsid w:val="007F2445"/>
    <w:rsid w:val="007F7593"/>
    <w:rsid w:val="007F7DC7"/>
    <w:rsid w:val="008009D3"/>
    <w:rsid w:val="0080283D"/>
    <w:rsid w:val="00804F68"/>
    <w:rsid w:val="00807555"/>
    <w:rsid w:val="008120B3"/>
    <w:rsid w:val="00813F2B"/>
    <w:rsid w:val="00821F2C"/>
    <w:rsid w:val="00826C23"/>
    <w:rsid w:val="00827B33"/>
    <w:rsid w:val="00832C0D"/>
    <w:rsid w:val="00832EF8"/>
    <w:rsid w:val="00853E28"/>
    <w:rsid w:val="008543CB"/>
    <w:rsid w:val="00854556"/>
    <w:rsid w:val="0085677D"/>
    <w:rsid w:val="00864E0E"/>
    <w:rsid w:val="0087282C"/>
    <w:rsid w:val="00874888"/>
    <w:rsid w:val="0087629E"/>
    <w:rsid w:val="00876A87"/>
    <w:rsid w:val="00876F3C"/>
    <w:rsid w:val="00877EDD"/>
    <w:rsid w:val="00882022"/>
    <w:rsid w:val="00884ADD"/>
    <w:rsid w:val="0088611D"/>
    <w:rsid w:val="00896910"/>
    <w:rsid w:val="00896BCB"/>
    <w:rsid w:val="0089715E"/>
    <w:rsid w:val="008A34F1"/>
    <w:rsid w:val="008A4FFD"/>
    <w:rsid w:val="008B4981"/>
    <w:rsid w:val="008C58BE"/>
    <w:rsid w:val="008C655F"/>
    <w:rsid w:val="008C6F30"/>
    <w:rsid w:val="008C753E"/>
    <w:rsid w:val="008D31DC"/>
    <w:rsid w:val="008D323F"/>
    <w:rsid w:val="008D32AD"/>
    <w:rsid w:val="008D34CA"/>
    <w:rsid w:val="008D36EE"/>
    <w:rsid w:val="008E2992"/>
    <w:rsid w:val="008E3830"/>
    <w:rsid w:val="008F04BE"/>
    <w:rsid w:val="008F621B"/>
    <w:rsid w:val="008F7720"/>
    <w:rsid w:val="008F7C25"/>
    <w:rsid w:val="0090517A"/>
    <w:rsid w:val="009075A4"/>
    <w:rsid w:val="009103DB"/>
    <w:rsid w:val="00911042"/>
    <w:rsid w:val="009117D5"/>
    <w:rsid w:val="0091240F"/>
    <w:rsid w:val="0091254E"/>
    <w:rsid w:val="00913EE3"/>
    <w:rsid w:val="009170A8"/>
    <w:rsid w:val="0092050C"/>
    <w:rsid w:val="00924E2C"/>
    <w:rsid w:val="009278FF"/>
    <w:rsid w:val="00927F71"/>
    <w:rsid w:val="00930024"/>
    <w:rsid w:val="00931DD4"/>
    <w:rsid w:val="0093445B"/>
    <w:rsid w:val="009347F2"/>
    <w:rsid w:val="00937AE7"/>
    <w:rsid w:val="00937E20"/>
    <w:rsid w:val="009401DF"/>
    <w:rsid w:val="00943BDE"/>
    <w:rsid w:val="0094623B"/>
    <w:rsid w:val="00947247"/>
    <w:rsid w:val="009478AF"/>
    <w:rsid w:val="00951DCE"/>
    <w:rsid w:val="00952BD8"/>
    <w:rsid w:val="00953883"/>
    <w:rsid w:val="00954ED7"/>
    <w:rsid w:val="009559A2"/>
    <w:rsid w:val="00957FBE"/>
    <w:rsid w:val="00960785"/>
    <w:rsid w:val="00961DB4"/>
    <w:rsid w:val="009657DE"/>
    <w:rsid w:val="00967CFB"/>
    <w:rsid w:val="0097079E"/>
    <w:rsid w:val="00973F28"/>
    <w:rsid w:val="00973FA2"/>
    <w:rsid w:val="00981D9F"/>
    <w:rsid w:val="0098461A"/>
    <w:rsid w:val="00985935"/>
    <w:rsid w:val="009954CA"/>
    <w:rsid w:val="009A029F"/>
    <w:rsid w:val="009A02D8"/>
    <w:rsid w:val="009A5A09"/>
    <w:rsid w:val="009A6F45"/>
    <w:rsid w:val="009B1D77"/>
    <w:rsid w:val="009B1F2D"/>
    <w:rsid w:val="009B64D0"/>
    <w:rsid w:val="009C159F"/>
    <w:rsid w:val="009C2CD7"/>
    <w:rsid w:val="009C4B30"/>
    <w:rsid w:val="009D0A7F"/>
    <w:rsid w:val="009D11EC"/>
    <w:rsid w:val="009D25E3"/>
    <w:rsid w:val="009D49BC"/>
    <w:rsid w:val="009E0BBC"/>
    <w:rsid w:val="009E111F"/>
    <w:rsid w:val="009E2926"/>
    <w:rsid w:val="009E2F39"/>
    <w:rsid w:val="009E4019"/>
    <w:rsid w:val="009E45E5"/>
    <w:rsid w:val="009E4A2A"/>
    <w:rsid w:val="009E797F"/>
    <w:rsid w:val="009F020D"/>
    <w:rsid w:val="009F0DC3"/>
    <w:rsid w:val="009F4830"/>
    <w:rsid w:val="009F69FB"/>
    <w:rsid w:val="00A1200A"/>
    <w:rsid w:val="00A120D8"/>
    <w:rsid w:val="00A15BD6"/>
    <w:rsid w:val="00A16747"/>
    <w:rsid w:val="00A16B00"/>
    <w:rsid w:val="00A16B41"/>
    <w:rsid w:val="00A25C8A"/>
    <w:rsid w:val="00A301A7"/>
    <w:rsid w:val="00A31351"/>
    <w:rsid w:val="00A3604F"/>
    <w:rsid w:val="00A43A40"/>
    <w:rsid w:val="00A453E9"/>
    <w:rsid w:val="00A50048"/>
    <w:rsid w:val="00A5007F"/>
    <w:rsid w:val="00A5570E"/>
    <w:rsid w:val="00A55CF4"/>
    <w:rsid w:val="00A5611B"/>
    <w:rsid w:val="00A61E46"/>
    <w:rsid w:val="00A71D04"/>
    <w:rsid w:val="00A752B0"/>
    <w:rsid w:val="00A77EFD"/>
    <w:rsid w:val="00A80D3B"/>
    <w:rsid w:val="00A83B70"/>
    <w:rsid w:val="00A95126"/>
    <w:rsid w:val="00AA1F42"/>
    <w:rsid w:val="00AA341E"/>
    <w:rsid w:val="00AA5A65"/>
    <w:rsid w:val="00AA5C7C"/>
    <w:rsid w:val="00AB348F"/>
    <w:rsid w:val="00AB5CB1"/>
    <w:rsid w:val="00AC0C03"/>
    <w:rsid w:val="00AC278D"/>
    <w:rsid w:val="00AC5033"/>
    <w:rsid w:val="00AC7554"/>
    <w:rsid w:val="00AD2F16"/>
    <w:rsid w:val="00AD7C0A"/>
    <w:rsid w:val="00AE554F"/>
    <w:rsid w:val="00AF676F"/>
    <w:rsid w:val="00AF6EBE"/>
    <w:rsid w:val="00B057B7"/>
    <w:rsid w:val="00B13627"/>
    <w:rsid w:val="00B17047"/>
    <w:rsid w:val="00B20627"/>
    <w:rsid w:val="00B23921"/>
    <w:rsid w:val="00B26221"/>
    <w:rsid w:val="00B323DD"/>
    <w:rsid w:val="00B34798"/>
    <w:rsid w:val="00B34F32"/>
    <w:rsid w:val="00B3574E"/>
    <w:rsid w:val="00B40351"/>
    <w:rsid w:val="00B40D93"/>
    <w:rsid w:val="00B439FC"/>
    <w:rsid w:val="00B51372"/>
    <w:rsid w:val="00B51987"/>
    <w:rsid w:val="00B52708"/>
    <w:rsid w:val="00B529BC"/>
    <w:rsid w:val="00B55528"/>
    <w:rsid w:val="00B601DC"/>
    <w:rsid w:val="00B631FD"/>
    <w:rsid w:val="00B639F2"/>
    <w:rsid w:val="00B640E8"/>
    <w:rsid w:val="00B7219D"/>
    <w:rsid w:val="00B75DE1"/>
    <w:rsid w:val="00B80F17"/>
    <w:rsid w:val="00B906C7"/>
    <w:rsid w:val="00B97AAA"/>
    <w:rsid w:val="00BA3769"/>
    <w:rsid w:val="00BA74B0"/>
    <w:rsid w:val="00BB01E2"/>
    <w:rsid w:val="00BB52CF"/>
    <w:rsid w:val="00BB56DE"/>
    <w:rsid w:val="00BC0B79"/>
    <w:rsid w:val="00BC370E"/>
    <w:rsid w:val="00BC3D43"/>
    <w:rsid w:val="00BC75B5"/>
    <w:rsid w:val="00BD4762"/>
    <w:rsid w:val="00BD491D"/>
    <w:rsid w:val="00BD5E6D"/>
    <w:rsid w:val="00BD604C"/>
    <w:rsid w:val="00BF1F78"/>
    <w:rsid w:val="00BF4E0E"/>
    <w:rsid w:val="00BF539D"/>
    <w:rsid w:val="00BF6CE0"/>
    <w:rsid w:val="00BF7C28"/>
    <w:rsid w:val="00C001BC"/>
    <w:rsid w:val="00C05269"/>
    <w:rsid w:val="00C06576"/>
    <w:rsid w:val="00C10B1F"/>
    <w:rsid w:val="00C10F07"/>
    <w:rsid w:val="00C116BC"/>
    <w:rsid w:val="00C157E3"/>
    <w:rsid w:val="00C1663B"/>
    <w:rsid w:val="00C16B72"/>
    <w:rsid w:val="00C2739B"/>
    <w:rsid w:val="00C315AF"/>
    <w:rsid w:val="00C351CE"/>
    <w:rsid w:val="00C37194"/>
    <w:rsid w:val="00C418B6"/>
    <w:rsid w:val="00C447E1"/>
    <w:rsid w:val="00C44A5D"/>
    <w:rsid w:val="00C51723"/>
    <w:rsid w:val="00C54454"/>
    <w:rsid w:val="00C569CC"/>
    <w:rsid w:val="00C6529A"/>
    <w:rsid w:val="00C707D9"/>
    <w:rsid w:val="00C72E52"/>
    <w:rsid w:val="00C73A93"/>
    <w:rsid w:val="00C758A0"/>
    <w:rsid w:val="00C765A2"/>
    <w:rsid w:val="00C805C1"/>
    <w:rsid w:val="00C80E0B"/>
    <w:rsid w:val="00C84B47"/>
    <w:rsid w:val="00C86B16"/>
    <w:rsid w:val="00C878E9"/>
    <w:rsid w:val="00C96A17"/>
    <w:rsid w:val="00CA2E12"/>
    <w:rsid w:val="00CA3C7D"/>
    <w:rsid w:val="00CA3CA3"/>
    <w:rsid w:val="00CA4A7A"/>
    <w:rsid w:val="00CA6650"/>
    <w:rsid w:val="00CC3B1C"/>
    <w:rsid w:val="00CC4B34"/>
    <w:rsid w:val="00CC4FB3"/>
    <w:rsid w:val="00CC5EE5"/>
    <w:rsid w:val="00CC6145"/>
    <w:rsid w:val="00CD08C0"/>
    <w:rsid w:val="00CD1153"/>
    <w:rsid w:val="00CD1D60"/>
    <w:rsid w:val="00CD2BB4"/>
    <w:rsid w:val="00CD5466"/>
    <w:rsid w:val="00CD660F"/>
    <w:rsid w:val="00CD680E"/>
    <w:rsid w:val="00CE35EA"/>
    <w:rsid w:val="00CE3D62"/>
    <w:rsid w:val="00CE478C"/>
    <w:rsid w:val="00CF2307"/>
    <w:rsid w:val="00CF5F39"/>
    <w:rsid w:val="00CF7BB1"/>
    <w:rsid w:val="00D0138D"/>
    <w:rsid w:val="00D02D0D"/>
    <w:rsid w:val="00D1164E"/>
    <w:rsid w:val="00D1420E"/>
    <w:rsid w:val="00D15FAF"/>
    <w:rsid w:val="00D16974"/>
    <w:rsid w:val="00D20BAF"/>
    <w:rsid w:val="00D26D98"/>
    <w:rsid w:val="00D3374A"/>
    <w:rsid w:val="00D43CBF"/>
    <w:rsid w:val="00D506D0"/>
    <w:rsid w:val="00D5711F"/>
    <w:rsid w:val="00D63474"/>
    <w:rsid w:val="00D66373"/>
    <w:rsid w:val="00D6781B"/>
    <w:rsid w:val="00D72213"/>
    <w:rsid w:val="00D76391"/>
    <w:rsid w:val="00D82F01"/>
    <w:rsid w:val="00D82F8E"/>
    <w:rsid w:val="00D8622A"/>
    <w:rsid w:val="00D90334"/>
    <w:rsid w:val="00D91D8E"/>
    <w:rsid w:val="00D920C8"/>
    <w:rsid w:val="00D96537"/>
    <w:rsid w:val="00D978A0"/>
    <w:rsid w:val="00D97D4D"/>
    <w:rsid w:val="00DA4A9C"/>
    <w:rsid w:val="00DB156D"/>
    <w:rsid w:val="00DB17FD"/>
    <w:rsid w:val="00DB25C9"/>
    <w:rsid w:val="00DB6042"/>
    <w:rsid w:val="00DB7E00"/>
    <w:rsid w:val="00DC4EDD"/>
    <w:rsid w:val="00DC4FAB"/>
    <w:rsid w:val="00DC6FBA"/>
    <w:rsid w:val="00DD110B"/>
    <w:rsid w:val="00DD47DB"/>
    <w:rsid w:val="00DD5063"/>
    <w:rsid w:val="00DD6E69"/>
    <w:rsid w:val="00DD7393"/>
    <w:rsid w:val="00DD7B0B"/>
    <w:rsid w:val="00DE0182"/>
    <w:rsid w:val="00DE0B19"/>
    <w:rsid w:val="00DE144D"/>
    <w:rsid w:val="00DF0111"/>
    <w:rsid w:val="00DF5416"/>
    <w:rsid w:val="00E00BB2"/>
    <w:rsid w:val="00E02359"/>
    <w:rsid w:val="00E03022"/>
    <w:rsid w:val="00E11E5B"/>
    <w:rsid w:val="00E11EE2"/>
    <w:rsid w:val="00E177DB"/>
    <w:rsid w:val="00E20892"/>
    <w:rsid w:val="00E2627F"/>
    <w:rsid w:val="00E32BEE"/>
    <w:rsid w:val="00E3361E"/>
    <w:rsid w:val="00E34F25"/>
    <w:rsid w:val="00E36EAB"/>
    <w:rsid w:val="00E3784A"/>
    <w:rsid w:val="00E435D3"/>
    <w:rsid w:val="00E46490"/>
    <w:rsid w:val="00E524D0"/>
    <w:rsid w:val="00E541ED"/>
    <w:rsid w:val="00E54AFA"/>
    <w:rsid w:val="00E62F62"/>
    <w:rsid w:val="00E70311"/>
    <w:rsid w:val="00E7512C"/>
    <w:rsid w:val="00E75E82"/>
    <w:rsid w:val="00E7769E"/>
    <w:rsid w:val="00E83CC5"/>
    <w:rsid w:val="00E840A5"/>
    <w:rsid w:val="00E85A53"/>
    <w:rsid w:val="00E87AB9"/>
    <w:rsid w:val="00E95F0A"/>
    <w:rsid w:val="00E968DC"/>
    <w:rsid w:val="00EA235C"/>
    <w:rsid w:val="00EA3085"/>
    <w:rsid w:val="00EA7990"/>
    <w:rsid w:val="00EB14BE"/>
    <w:rsid w:val="00EB1A36"/>
    <w:rsid w:val="00EB37A1"/>
    <w:rsid w:val="00EB53DA"/>
    <w:rsid w:val="00EC7B40"/>
    <w:rsid w:val="00ED034C"/>
    <w:rsid w:val="00ED2E01"/>
    <w:rsid w:val="00ED55AE"/>
    <w:rsid w:val="00ED6F25"/>
    <w:rsid w:val="00EE1DB6"/>
    <w:rsid w:val="00EF1AAC"/>
    <w:rsid w:val="00EF31D8"/>
    <w:rsid w:val="00EF4F07"/>
    <w:rsid w:val="00EF5EC3"/>
    <w:rsid w:val="00EF6036"/>
    <w:rsid w:val="00F000D6"/>
    <w:rsid w:val="00F0023E"/>
    <w:rsid w:val="00F07602"/>
    <w:rsid w:val="00F07B8D"/>
    <w:rsid w:val="00F1304F"/>
    <w:rsid w:val="00F13A18"/>
    <w:rsid w:val="00F20665"/>
    <w:rsid w:val="00F230BA"/>
    <w:rsid w:val="00F23620"/>
    <w:rsid w:val="00F25370"/>
    <w:rsid w:val="00F261B5"/>
    <w:rsid w:val="00F26BD4"/>
    <w:rsid w:val="00F275EF"/>
    <w:rsid w:val="00F27DE6"/>
    <w:rsid w:val="00F27EBE"/>
    <w:rsid w:val="00F30FD9"/>
    <w:rsid w:val="00F31689"/>
    <w:rsid w:val="00F44ADB"/>
    <w:rsid w:val="00F52B54"/>
    <w:rsid w:val="00F61405"/>
    <w:rsid w:val="00F61573"/>
    <w:rsid w:val="00F6790B"/>
    <w:rsid w:val="00F703BE"/>
    <w:rsid w:val="00F7153E"/>
    <w:rsid w:val="00F71576"/>
    <w:rsid w:val="00F724AE"/>
    <w:rsid w:val="00F73D32"/>
    <w:rsid w:val="00F75264"/>
    <w:rsid w:val="00F75CFD"/>
    <w:rsid w:val="00F81DD5"/>
    <w:rsid w:val="00F82B4F"/>
    <w:rsid w:val="00F82E18"/>
    <w:rsid w:val="00F85221"/>
    <w:rsid w:val="00F8638F"/>
    <w:rsid w:val="00F91B6E"/>
    <w:rsid w:val="00F92A66"/>
    <w:rsid w:val="00F95794"/>
    <w:rsid w:val="00F962C8"/>
    <w:rsid w:val="00F9692E"/>
    <w:rsid w:val="00FA3B5F"/>
    <w:rsid w:val="00FB02B8"/>
    <w:rsid w:val="00FB0F0E"/>
    <w:rsid w:val="00FB3721"/>
    <w:rsid w:val="00FC0112"/>
    <w:rsid w:val="00FC2435"/>
    <w:rsid w:val="00FC2853"/>
    <w:rsid w:val="00FC5F97"/>
    <w:rsid w:val="00FC6459"/>
    <w:rsid w:val="00FD04CC"/>
    <w:rsid w:val="00FD30D3"/>
    <w:rsid w:val="00FD43E6"/>
    <w:rsid w:val="00FD445A"/>
    <w:rsid w:val="00FD62E2"/>
    <w:rsid w:val="00FE0993"/>
    <w:rsid w:val="00FE1FEE"/>
    <w:rsid w:val="00FE4392"/>
    <w:rsid w:val="00FE6A52"/>
    <w:rsid w:val="00FF45F8"/>
    <w:rsid w:val="0E674F9E"/>
    <w:rsid w:val="12BDB9A1"/>
    <w:rsid w:val="13F26996"/>
    <w:rsid w:val="1ECFB8C7"/>
    <w:rsid w:val="1FFF3913"/>
    <w:rsid w:val="25C7A35C"/>
    <w:rsid w:val="26CF4810"/>
    <w:rsid w:val="27FAF882"/>
    <w:rsid w:val="2DFE7203"/>
    <w:rsid w:val="2E7A64DA"/>
    <w:rsid w:val="2EE5DFD5"/>
    <w:rsid w:val="2F2B68EB"/>
    <w:rsid w:val="2FDD9AEC"/>
    <w:rsid w:val="2FF15522"/>
    <w:rsid w:val="33FF481C"/>
    <w:rsid w:val="35F36537"/>
    <w:rsid w:val="35FA3447"/>
    <w:rsid w:val="376F8104"/>
    <w:rsid w:val="377DD044"/>
    <w:rsid w:val="39DBD204"/>
    <w:rsid w:val="3ACDA404"/>
    <w:rsid w:val="3BDA6CE9"/>
    <w:rsid w:val="3BDF237A"/>
    <w:rsid w:val="3CBF3EDD"/>
    <w:rsid w:val="3DBEF335"/>
    <w:rsid w:val="3DF74871"/>
    <w:rsid w:val="3E6C2507"/>
    <w:rsid w:val="3F6F68F7"/>
    <w:rsid w:val="3F779A39"/>
    <w:rsid w:val="3FD90DE9"/>
    <w:rsid w:val="3FFF0186"/>
    <w:rsid w:val="3FFF4E5E"/>
    <w:rsid w:val="4C029F8A"/>
    <w:rsid w:val="4D6D99A9"/>
    <w:rsid w:val="4DBD7A8F"/>
    <w:rsid w:val="4DEDB4BE"/>
    <w:rsid w:val="4DFF8427"/>
    <w:rsid w:val="4F1F5F09"/>
    <w:rsid w:val="4FEDF3B2"/>
    <w:rsid w:val="534F479F"/>
    <w:rsid w:val="54FFDE2B"/>
    <w:rsid w:val="55D35B0F"/>
    <w:rsid w:val="55F6D53E"/>
    <w:rsid w:val="57C28566"/>
    <w:rsid w:val="57DA69CA"/>
    <w:rsid w:val="57FB12DC"/>
    <w:rsid w:val="59FF89D6"/>
    <w:rsid w:val="5AC48775"/>
    <w:rsid w:val="5DDAD442"/>
    <w:rsid w:val="5DE7BC1C"/>
    <w:rsid w:val="5DEF6940"/>
    <w:rsid w:val="5FBFC78E"/>
    <w:rsid w:val="5FC8ABF3"/>
    <w:rsid w:val="5FFD7A05"/>
    <w:rsid w:val="5FFFD2E2"/>
    <w:rsid w:val="64F6EFB4"/>
    <w:rsid w:val="65FCA9DE"/>
    <w:rsid w:val="66B4BEB9"/>
    <w:rsid w:val="677FA882"/>
    <w:rsid w:val="67FD46C5"/>
    <w:rsid w:val="67FF0EDD"/>
    <w:rsid w:val="68EA3CD7"/>
    <w:rsid w:val="69FFB6A1"/>
    <w:rsid w:val="6BFC3109"/>
    <w:rsid w:val="6CAD22A0"/>
    <w:rsid w:val="6D3FA14F"/>
    <w:rsid w:val="6DDF3CE3"/>
    <w:rsid w:val="6E7F66CD"/>
    <w:rsid w:val="6ECF54F0"/>
    <w:rsid w:val="6EE73093"/>
    <w:rsid w:val="6EFF35E9"/>
    <w:rsid w:val="6F592FAE"/>
    <w:rsid w:val="6FDF519E"/>
    <w:rsid w:val="6FEF6E21"/>
    <w:rsid w:val="6FFB2580"/>
    <w:rsid w:val="6FFD8D86"/>
    <w:rsid w:val="6FFFE823"/>
    <w:rsid w:val="70FFD9C2"/>
    <w:rsid w:val="73EEB1A6"/>
    <w:rsid w:val="743D1097"/>
    <w:rsid w:val="74DF1283"/>
    <w:rsid w:val="74FD2869"/>
    <w:rsid w:val="754F7129"/>
    <w:rsid w:val="757F55AE"/>
    <w:rsid w:val="75FD9053"/>
    <w:rsid w:val="75FFBBC0"/>
    <w:rsid w:val="767F8160"/>
    <w:rsid w:val="77E5F5CF"/>
    <w:rsid w:val="77E732B2"/>
    <w:rsid w:val="77E761BB"/>
    <w:rsid w:val="77FBE584"/>
    <w:rsid w:val="77FE922E"/>
    <w:rsid w:val="77FF5852"/>
    <w:rsid w:val="77FFF8F7"/>
    <w:rsid w:val="795F2A25"/>
    <w:rsid w:val="797CB4D9"/>
    <w:rsid w:val="7A5F0897"/>
    <w:rsid w:val="7B267254"/>
    <w:rsid w:val="7B7F9150"/>
    <w:rsid w:val="7BAECF08"/>
    <w:rsid w:val="7BAFDD52"/>
    <w:rsid w:val="7BC635A1"/>
    <w:rsid w:val="7BDF1FE1"/>
    <w:rsid w:val="7BFC28F9"/>
    <w:rsid w:val="7BFFB3BD"/>
    <w:rsid w:val="7C3F5499"/>
    <w:rsid w:val="7CB4BDE1"/>
    <w:rsid w:val="7CF91B72"/>
    <w:rsid w:val="7DDF98A4"/>
    <w:rsid w:val="7DFACCD8"/>
    <w:rsid w:val="7DFDC02E"/>
    <w:rsid w:val="7DFFB40D"/>
    <w:rsid w:val="7E3F3FF2"/>
    <w:rsid w:val="7E76F9CD"/>
    <w:rsid w:val="7E952C30"/>
    <w:rsid w:val="7E97F961"/>
    <w:rsid w:val="7EDADF77"/>
    <w:rsid w:val="7EEFE143"/>
    <w:rsid w:val="7EF73520"/>
    <w:rsid w:val="7EFFD5CB"/>
    <w:rsid w:val="7F050B59"/>
    <w:rsid w:val="7F3ADA6C"/>
    <w:rsid w:val="7F4A6031"/>
    <w:rsid w:val="7F5FA07D"/>
    <w:rsid w:val="7F7F50BA"/>
    <w:rsid w:val="7F7F6D81"/>
    <w:rsid w:val="7F9DF059"/>
    <w:rsid w:val="7FA7A812"/>
    <w:rsid w:val="7FBF9CD5"/>
    <w:rsid w:val="7FD17CFE"/>
    <w:rsid w:val="7FDF58DA"/>
    <w:rsid w:val="7FEDABE7"/>
    <w:rsid w:val="7FF6675D"/>
    <w:rsid w:val="7FFB0B30"/>
    <w:rsid w:val="7FFD7E10"/>
    <w:rsid w:val="7FFDCCB7"/>
    <w:rsid w:val="7FFF250F"/>
    <w:rsid w:val="7FFFF4B4"/>
    <w:rsid w:val="86FABC88"/>
    <w:rsid w:val="87AF8419"/>
    <w:rsid w:val="8F7FA2AB"/>
    <w:rsid w:val="92FC852A"/>
    <w:rsid w:val="955F4313"/>
    <w:rsid w:val="97FBDC4A"/>
    <w:rsid w:val="9B294156"/>
    <w:rsid w:val="9DFE03A2"/>
    <w:rsid w:val="9DFFC10E"/>
    <w:rsid w:val="9FAE2932"/>
    <w:rsid w:val="9FFED2AA"/>
    <w:rsid w:val="ABB6DB26"/>
    <w:rsid w:val="AD8F8C53"/>
    <w:rsid w:val="ADB72D6A"/>
    <w:rsid w:val="AFAF549B"/>
    <w:rsid w:val="B3FE5A46"/>
    <w:rsid w:val="B5D3C75D"/>
    <w:rsid w:val="B5FA4CEE"/>
    <w:rsid w:val="B6264FD3"/>
    <w:rsid w:val="B6D78AB9"/>
    <w:rsid w:val="B78EFD11"/>
    <w:rsid w:val="B7FDE26E"/>
    <w:rsid w:val="BBFF41DB"/>
    <w:rsid w:val="BC7FEAD6"/>
    <w:rsid w:val="BCE58E74"/>
    <w:rsid w:val="BDB74512"/>
    <w:rsid w:val="BE4ADC3B"/>
    <w:rsid w:val="BE7E25A2"/>
    <w:rsid w:val="BEBFC497"/>
    <w:rsid w:val="BED3EBB0"/>
    <w:rsid w:val="BEE74084"/>
    <w:rsid w:val="BEEF251D"/>
    <w:rsid w:val="BEF7E224"/>
    <w:rsid w:val="BF1B6BD2"/>
    <w:rsid w:val="BF7F0C0B"/>
    <w:rsid w:val="BF9F58D7"/>
    <w:rsid w:val="BFBFFDD5"/>
    <w:rsid w:val="BFF74E4D"/>
    <w:rsid w:val="BFF99DBC"/>
    <w:rsid w:val="BFFB6017"/>
    <w:rsid w:val="BFFD4E78"/>
    <w:rsid w:val="C5F18BE2"/>
    <w:rsid w:val="C7FD8402"/>
    <w:rsid w:val="CAEEBB2E"/>
    <w:rsid w:val="CBF2AB36"/>
    <w:rsid w:val="CBFE11A5"/>
    <w:rsid w:val="CEBBE951"/>
    <w:rsid w:val="CFF766E3"/>
    <w:rsid w:val="D373CD7D"/>
    <w:rsid w:val="D4BA37E5"/>
    <w:rsid w:val="D4EE833E"/>
    <w:rsid w:val="D5CFB3DE"/>
    <w:rsid w:val="D717D87B"/>
    <w:rsid w:val="D77A1FCD"/>
    <w:rsid w:val="D7CC2816"/>
    <w:rsid w:val="DB7B1CB4"/>
    <w:rsid w:val="DBEB646B"/>
    <w:rsid w:val="DBFF98B2"/>
    <w:rsid w:val="DD7F54D6"/>
    <w:rsid w:val="DD8E0C84"/>
    <w:rsid w:val="DDF928D0"/>
    <w:rsid w:val="DE66D5DD"/>
    <w:rsid w:val="DEFD6EAC"/>
    <w:rsid w:val="DF1F88AC"/>
    <w:rsid w:val="DF477E60"/>
    <w:rsid w:val="DF9AA96F"/>
    <w:rsid w:val="DFB93BDB"/>
    <w:rsid w:val="DFF3E9ED"/>
    <w:rsid w:val="DFFB9FBA"/>
    <w:rsid w:val="DFFF6995"/>
    <w:rsid w:val="E1FEB0AF"/>
    <w:rsid w:val="E2A26104"/>
    <w:rsid w:val="E37C921D"/>
    <w:rsid w:val="E43FBA99"/>
    <w:rsid w:val="E7FEBFC8"/>
    <w:rsid w:val="EABAEA56"/>
    <w:rsid w:val="EBC77FD6"/>
    <w:rsid w:val="EC9B233A"/>
    <w:rsid w:val="EDFFB045"/>
    <w:rsid w:val="EE3359D2"/>
    <w:rsid w:val="EE5BF8E9"/>
    <w:rsid w:val="EEE74A28"/>
    <w:rsid w:val="EF575810"/>
    <w:rsid w:val="EF7E4492"/>
    <w:rsid w:val="EFE9A16C"/>
    <w:rsid w:val="EFEBA0D0"/>
    <w:rsid w:val="EFF3AE5B"/>
    <w:rsid w:val="EFFDB1CF"/>
    <w:rsid w:val="F1B71E69"/>
    <w:rsid w:val="F473A4B6"/>
    <w:rsid w:val="F48BC6CC"/>
    <w:rsid w:val="F53EB114"/>
    <w:rsid w:val="F5759316"/>
    <w:rsid w:val="F57B3BC0"/>
    <w:rsid w:val="F6E97DB8"/>
    <w:rsid w:val="F6EFA002"/>
    <w:rsid w:val="F6FB7801"/>
    <w:rsid w:val="F74E4F62"/>
    <w:rsid w:val="F7E3BFBF"/>
    <w:rsid w:val="F7EFFE7D"/>
    <w:rsid w:val="F7F60EC8"/>
    <w:rsid w:val="F7FD3CF7"/>
    <w:rsid w:val="F7FDBE54"/>
    <w:rsid w:val="FABD52A3"/>
    <w:rsid w:val="FAF3B342"/>
    <w:rsid w:val="FAFF570F"/>
    <w:rsid w:val="FB1CAB91"/>
    <w:rsid w:val="FBA7F692"/>
    <w:rsid w:val="FBD61BB0"/>
    <w:rsid w:val="FBDF89AD"/>
    <w:rsid w:val="FBE5C224"/>
    <w:rsid w:val="FBF821AC"/>
    <w:rsid w:val="FBF97854"/>
    <w:rsid w:val="FBFF2216"/>
    <w:rsid w:val="FBFFC184"/>
    <w:rsid w:val="FCF7CD88"/>
    <w:rsid w:val="FD5F02AE"/>
    <w:rsid w:val="FD7B9576"/>
    <w:rsid w:val="FDB52405"/>
    <w:rsid w:val="FDCB86EA"/>
    <w:rsid w:val="FDFD2574"/>
    <w:rsid w:val="FDFD5382"/>
    <w:rsid w:val="FDFF3AFD"/>
    <w:rsid w:val="FEBF0060"/>
    <w:rsid w:val="FEBF98FF"/>
    <w:rsid w:val="FED62E3C"/>
    <w:rsid w:val="FEEB55A2"/>
    <w:rsid w:val="FEEF8BAB"/>
    <w:rsid w:val="FEFAB297"/>
    <w:rsid w:val="FEFB5435"/>
    <w:rsid w:val="FEFF0BCD"/>
    <w:rsid w:val="FEFF336C"/>
    <w:rsid w:val="FF4F4CF6"/>
    <w:rsid w:val="FF6F64D8"/>
    <w:rsid w:val="FF7A1695"/>
    <w:rsid w:val="FF7E855C"/>
    <w:rsid w:val="FF7F7961"/>
    <w:rsid w:val="FF7FC4CA"/>
    <w:rsid w:val="FFB7897D"/>
    <w:rsid w:val="FFB89316"/>
    <w:rsid w:val="FFBB372B"/>
    <w:rsid w:val="FFBF0407"/>
    <w:rsid w:val="FFCDAF82"/>
    <w:rsid w:val="FFF32E9B"/>
    <w:rsid w:val="FFF346B0"/>
    <w:rsid w:val="FFF3C8EF"/>
    <w:rsid w:val="FFFBAEA1"/>
    <w:rsid w:val="FFFBF3AD"/>
    <w:rsid w:val="FFFF13EB"/>
  </w:rsids>
  <m:mathPr>
    <m:brkBin m:val="before"/>
    <m:brkBinSub m:val="--"/>
    <m:smallFrac m:val="0"/>
    <m:dispDef/>
    <m:lMargin m:val="0"/>
    <m:rMargin m:val="0"/>
    <m:defJc m:val="centerGroup"/>
    <m:wrapIndent m:val="1440"/>
    <m:intLim m:val="subSup"/>
    <m:naryLim m:val="undOvr"/>
  </m:mathPr>
  <w:uiCompat97To2003/>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nhideWhenUsed="0" w:uiPriority="9" w:semiHidden="0" w:name="heading 2"/>
    <w:lsdException w:qFormat="1" w:unhideWhenUsed="0" w:uiPriority="0" w:semiHidden="0" w:name="heading 3"/>
    <w:lsdException w:qFormat="1" w:unhideWhenUsed="0" w:uiPriority="9" w:semiHidden="0" w:name="heading 4"/>
    <w:lsdException w:qFormat="1" w:unhideWhenUsed="0" w:uiPriority="9" w:semiHidden="0" w:name="heading 5"/>
    <w:lsdException w:qFormat="1" w:unhideWhenUsed="0" w:uiPriority="9" w:semiHidden="0" w:name="heading 6"/>
    <w:lsdException w:qFormat="1" w:unhideWhenUsed="0" w:uiPriority="9" w:semiHidden="0" w:name="heading 7"/>
    <w:lsdException w:qFormat="1" w:unhideWhenUsed="0" w:uiPriority="9" w:semiHidden="0" w:name="heading 8"/>
    <w:lsdException w:qFormat="1" w:unhideWhenUsed="0" w:uiPriority="9" w:semiHidden="0"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uiPriority="99" w:semiHidden="0" w:name="header"/>
    <w:lsdException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semiHidden="0"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uiPriority="1" w:semiHidden="0"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nhideWhenUsed="0" w:uiPriority="99" w:semiHidden="0" w:name="Hyperlink"/>
    <w:lsdException w:uiPriority="99" w:semiHidden="0" w:name="FollowedHyperlink"/>
    <w:lsdException w:qFormat="1" w:unhideWhenUsed="0" w:uiPriority="22" w:semiHidden="0" w:name="Strong"/>
    <w:lsdException w:qFormat="1" w:unhideWhenUsed="0" w:uiPriority="20" w:semiHidden="0" w:name="Emphasis"/>
    <w:lsdException w:uiPriority="99" w:name="Document Map"/>
    <w:lsdException w:uiPriority="99" w:semiHidden="0"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uiPriority="99" w:semiHidden="0"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semiHidden="0" w:name="Balloon Text"/>
    <w:lsdException w:qFormat="1" w:unhideWhenUsed="0" w:uiPriority="0" w:semiHidden="0" w:name="Table Grid"/>
    <w:lsdException w:uiPriority="99" w:name="Table Theme"/>
    <w:lsdException w:uiPriority="60" w:name="Light Shading"/>
    <w:lsdException w:uiPriority="61" w:name="Light List"/>
    <w:lsdException w:uiPriority="62" w:name="Light Grid"/>
    <w:lsdException w:uiPriority="63" w:name="Medium Shading 1"/>
    <w:lsdException w:uiPriority="64" w:name="Medium Shading 2"/>
    <w:lsdException w:uiPriority="65" w:name="Medium List 1"/>
    <w:lsdException w:uiPriority="66" w:name="Medium List 2"/>
    <w:lsdException w:uiPriority="67" w:name="Medium Grid 1"/>
    <w:lsdException w:uiPriority="68" w:name="Medium Grid 2"/>
    <w:lsdException w:uiPriority="69" w:name="Medium Grid 3"/>
    <w:lsdException w:uiPriority="70" w:name="Dark List"/>
    <w:lsdException w:uiPriority="71" w:name="Colorful Shading"/>
    <w:lsdException w:uiPriority="72" w:name="Colorful List"/>
    <w:lsdException w:uiPriority="73" w:name="Colorful Grid"/>
    <w:lsdException w:uiPriority="60" w:name="Light Shading Accent 1"/>
    <w:lsdException w:uiPriority="61" w:name="Light List Accent 1"/>
    <w:lsdException w:uiPriority="62" w:name="Light Grid Accent 1"/>
    <w:lsdException w:uiPriority="63" w:name="Medium Shading 1 Accent 1"/>
    <w:lsdException w:uiPriority="64" w:name="Medium Shading 2 Accent 1"/>
    <w:lsdException w:uiPriority="65" w:name="Medium List 1 Accent 1"/>
    <w:lsdException w:unhideWhenUsed="0" w:uiPriority="99" w:name=""/>
    <w:lsdException w:uiPriority="66" w:name="Medium List 2 Accent 1"/>
    <w:lsdException w:uiPriority="67" w:name="Medium Grid 1 Accent 1"/>
    <w:lsdException w:uiPriority="68" w:name="Medium Grid 2 Accent 1"/>
    <w:lsdException w:uiPriority="69" w:name="Medium Grid 3 Accent 1"/>
    <w:lsdException w:uiPriority="70" w:name="Dark List Accent 1"/>
    <w:lsdException w:uiPriority="71" w:name="Colorful Shading Accent 1"/>
    <w:lsdException w:uiPriority="72" w:name="Colorful List Accent 1"/>
    <w:lsdException w:uiPriority="73" w:name="Colorful Grid Accent 1"/>
    <w:lsdException w:uiPriority="60" w:name="Light Shading Accent 2"/>
    <w:lsdException w:uiPriority="61" w:name="Light List Accent 2"/>
    <w:lsdException w:uiPriority="62" w:name="Light Grid Accent 2"/>
    <w:lsdException w:uiPriority="63" w:name="Medium Shading 1 Accent 2"/>
    <w:lsdException w:uiPriority="64" w:name="Medium Shading 2 Accent 2"/>
    <w:lsdException w:uiPriority="65" w:name="Medium List 1 Accent 2"/>
    <w:lsdException w:uiPriority="66" w:name="Medium List 2 Accent 2"/>
    <w:lsdException w:uiPriority="67" w:name="Medium Grid 1 Accent 2"/>
    <w:lsdException w:uiPriority="68" w:name="Medium Grid 2 Accent 2"/>
    <w:lsdException w:uiPriority="69" w:name="Medium Grid 3 Accent 2"/>
    <w:lsdException w:uiPriority="70" w:name="Dark List Accent 2"/>
    <w:lsdException w:uiPriority="71" w:name="Colorful Shading Accent 2"/>
    <w:lsdException w:uiPriority="72" w:name="Colorful List Accent 2"/>
    <w:lsdException w:uiPriority="73" w:name="Colorful Grid Accent 2"/>
    <w:lsdException w:uiPriority="60" w:name="Light Shading Accent 3"/>
    <w:lsdException w:uiPriority="61" w:name="Light List Accent 3"/>
    <w:lsdException w:uiPriority="62" w:name="Light Grid Accent 3"/>
    <w:lsdException w:uiPriority="63" w:name="Medium Shading 1 Accent 3"/>
    <w:lsdException w:uiPriority="64" w:name="Medium Shading 2 Accent 3"/>
    <w:lsdException w:uiPriority="65" w:name="Medium List 1 Accent 3"/>
    <w:lsdException w:uiPriority="66" w:name="Medium List 2 Accent 3"/>
    <w:lsdException w:uiPriority="67" w:name="Medium Grid 1 Accent 3"/>
    <w:lsdException w:uiPriority="68" w:name="Medium Grid 2 Accent 3"/>
    <w:lsdException w:uiPriority="69" w:name="Medium Grid 3 Accent 3"/>
    <w:lsdException w:uiPriority="70" w:name="Dark List Accent 3"/>
    <w:lsdException w:uiPriority="71" w:name="Colorful Shading Accent 3"/>
    <w:lsdException w:uiPriority="72" w:name="Colorful List Accent 3"/>
    <w:lsdException w:uiPriority="73" w:name="Colorful Grid Accent 3"/>
    <w:lsdException w:uiPriority="60" w:name="Light Shading Accent 4"/>
    <w:lsdException w:uiPriority="61" w:name="Light List Accent 4"/>
    <w:lsdException w:uiPriority="62" w:name="Light Grid Accent 4"/>
    <w:lsdException w:uiPriority="63" w:name="Medium Shading 1 Accent 4"/>
    <w:lsdException w:uiPriority="64" w:name="Medium Shading 2 Accent 4"/>
    <w:lsdException w:uiPriority="65" w:name="Medium List 1 Accent 4"/>
    <w:lsdException w:uiPriority="66" w:name="Medium List 2 Accent 4"/>
    <w:lsdException w:uiPriority="67" w:name="Medium Grid 1 Accent 4"/>
    <w:lsdException w:uiPriority="68" w:name="Medium Grid 2 Accent 4"/>
    <w:lsdException w:uiPriority="69" w:name="Medium Grid 3 Accent 4"/>
    <w:lsdException w:uiPriority="70" w:name="Dark List Accent 4"/>
    <w:lsdException w:uiPriority="71" w:name="Colorful Shading Accent 4"/>
    <w:lsdException w:uiPriority="72" w:name="Colorful List Accent 4"/>
    <w:lsdException w:uiPriority="73" w:name="Colorful Grid Accent 4"/>
    <w:lsdException w:uiPriority="60" w:name="Light Shading Accent 5"/>
    <w:lsdException w:uiPriority="61" w:name="Light List Accent 5"/>
    <w:lsdException w:uiPriority="62" w:name="Light Grid Accent 5"/>
    <w:lsdException w:uiPriority="63" w:name="Medium Shading 1 Accent 5"/>
    <w:lsdException w:uiPriority="64" w:name="Medium Shading 2 Accent 5"/>
    <w:lsdException w:uiPriority="65" w:name="Medium List 1 Accent 5"/>
    <w:lsdException w:uiPriority="66" w:name="Medium List 2 Accent 5"/>
    <w:lsdException w:uiPriority="67" w:name="Medium Grid 1 Accent 5"/>
    <w:lsdException w:uiPriority="68" w:name="Medium Grid 2 Accent 5"/>
    <w:lsdException w:uiPriority="69" w:name="Medium Grid 3 Accent 5"/>
    <w:lsdException w:uiPriority="70" w:name="Dark List Accent 5"/>
    <w:lsdException w:uiPriority="71" w:name="Colorful Shading Accent 5"/>
    <w:lsdException w:uiPriority="72" w:name="Colorful List Accent 5"/>
    <w:lsdException w:uiPriority="73" w:name="Colorful Grid Accent 5"/>
    <w:lsdException w:uiPriority="60" w:name="Light Shading Accent 6"/>
    <w:lsdException w:uiPriority="61" w:name="Light List Accent 6"/>
    <w:lsdException w:uiPriority="62" w:name="Light Grid Accent 6"/>
    <w:lsdException w:uiPriority="63" w:name="Medium Shading 1 Accent 6"/>
    <w:lsdException w:uiPriority="64" w:name="Medium Shading 2 Accent 6"/>
    <w:lsdException w:uiPriority="65" w:name="Medium List 1 Accent 6"/>
    <w:lsdException w:uiPriority="66" w:name="Medium List 2 Accent 6"/>
    <w:lsdException w:uiPriority="67" w:name="Medium Grid 1 Accent 6"/>
    <w:lsdException w:uiPriority="68" w:name="Medium Grid 2 Accent 6"/>
    <w:lsdException w:uiPriority="69" w:name="Medium Grid 3 Accent 6"/>
    <w:lsdException w:uiPriority="70" w:name="Dark List Accent 6"/>
    <w:lsdException w:uiPriority="71" w:name="Colorful Shading Accent 6"/>
    <w:lsdException w:uiPriority="72" w:name="Colorful List Accent 6"/>
    <w:lsdException w:uiPriority="73" w:name="Colorful Grid Accent 6"/>
  </w:latentStyles>
  <w:style w:type="paragraph" w:default="1" w:styleId="1">
    <w:name w:val="Normal"/>
    <w:qFormat/>
    <w:uiPriority w:val="0"/>
    <w:pPr>
      <w:autoSpaceDE w:val="0"/>
      <w:autoSpaceDN w:val="0"/>
      <w:spacing w:after="50" w:afterLines="50"/>
      <w:jc w:val="both"/>
    </w:pPr>
    <w:rPr>
      <w:rFonts w:ascii="Times New Roman" w:hAnsi="Times New Roman" w:eastAsia="바탕"/>
      <w:szCs w:val="20"/>
      <w:lang w:val="en-GB" w:eastAsia="en-US" w:bidi="ar-SA"/>
    </w:rPr>
  </w:style>
  <w:style w:type="paragraph" w:styleId="2">
    <w:name w:val="heading 1"/>
    <w:basedOn w:val="1"/>
    <w:next w:val="1"/>
    <w:link w:val="22"/>
    <w:qFormat/>
    <w:uiPriority w:val="9"/>
    <w:pPr>
      <w:widowControl w:val="0"/>
      <w:numPr>
        <w:ilvl w:val="0"/>
        <w:numId w:val="1"/>
      </w:numPr>
      <w:spacing w:before="360" w:after="60"/>
      <w:ind w:left="862" w:hanging="862"/>
      <w:outlineLvl w:val="0"/>
    </w:pPr>
    <w:rPr>
      <w:rFonts w:ascii="Arial" w:hAnsi="Arial"/>
      <w:b/>
      <w:bCs/>
      <w:kern w:val="32"/>
      <w:sz w:val="32"/>
      <w:szCs w:val="32"/>
    </w:rPr>
  </w:style>
  <w:style w:type="paragraph" w:styleId="3">
    <w:name w:val="heading 2"/>
    <w:basedOn w:val="2"/>
    <w:next w:val="1"/>
    <w:link w:val="23"/>
    <w:qFormat/>
    <w:uiPriority w:val="9"/>
    <w:pPr>
      <w:keepNext/>
      <w:widowControl w:val="0"/>
      <w:numPr>
        <w:ilvl w:val="1"/>
        <w:numId w:val="1"/>
      </w:numPr>
      <w:tabs>
        <w:tab w:val="clear" w:pos="432"/>
      </w:tabs>
      <w:spacing w:before="240" w:after="60"/>
      <w:outlineLvl w:val="1"/>
    </w:pPr>
    <w:rPr>
      <w:rFonts w:ascii="Arial" w:hAnsi="Arial"/>
      <w:b w:val="0"/>
      <w:bCs w:val="0"/>
      <w:i/>
      <w:iCs/>
      <w:sz w:val="24"/>
      <w:szCs w:val="28"/>
    </w:rPr>
  </w:style>
  <w:style w:type="paragraph" w:styleId="4">
    <w:name w:val="heading 3"/>
    <w:basedOn w:val="1"/>
    <w:next w:val="1"/>
    <w:link w:val="24"/>
    <w:qFormat/>
    <w:uiPriority w:val="0"/>
    <w:pPr>
      <w:keepNext/>
      <w:numPr>
        <w:ilvl w:val="2"/>
        <w:numId w:val="1"/>
      </w:numPr>
      <w:spacing w:before="240" w:after="60"/>
      <w:outlineLvl w:val="2"/>
    </w:pPr>
    <w:rPr>
      <w:rFonts w:ascii="Arial" w:hAnsi="Arial"/>
      <w:b/>
      <w:bCs/>
      <w:szCs w:val="26"/>
    </w:rPr>
  </w:style>
  <w:style w:type="paragraph" w:styleId="5">
    <w:name w:val="heading 4"/>
    <w:basedOn w:val="4"/>
    <w:next w:val="1"/>
    <w:link w:val="25"/>
    <w:qFormat/>
    <w:uiPriority w:val="9"/>
    <w:pPr>
      <w:numPr>
        <w:ilvl w:val="3"/>
        <w:numId w:val="1"/>
      </w:numPr>
      <w:outlineLvl w:val="3"/>
    </w:pPr>
    <w:rPr>
      <w:i/>
    </w:rPr>
  </w:style>
  <w:style w:type="paragraph" w:styleId="6">
    <w:name w:val="heading 5"/>
    <w:basedOn w:val="5"/>
    <w:next w:val="1"/>
    <w:link w:val="26"/>
    <w:qFormat/>
    <w:uiPriority w:val="9"/>
    <w:pPr>
      <w:numPr>
        <w:ilvl w:val="4"/>
      </w:numPr>
      <w:ind w:left="864" w:hanging="864"/>
      <w:outlineLvl w:val="4"/>
    </w:pPr>
    <w:rPr>
      <w:bCs w:val="0"/>
      <w:i w:val="0"/>
      <w:iCs/>
      <w:sz w:val="18"/>
    </w:rPr>
  </w:style>
  <w:style w:type="paragraph" w:styleId="7">
    <w:name w:val="heading 6"/>
    <w:basedOn w:val="1"/>
    <w:next w:val="1"/>
    <w:link w:val="27"/>
    <w:qFormat/>
    <w:uiPriority w:val="9"/>
    <w:pPr>
      <w:numPr>
        <w:ilvl w:val="5"/>
        <w:numId w:val="1"/>
      </w:numPr>
      <w:spacing w:before="240" w:after="60"/>
      <w:outlineLvl w:val="5"/>
    </w:pPr>
    <w:rPr>
      <w:rFonts w:ascii="Times New Roman" w:hAnsi="Times New Roman"/>
      <w:b/>
      <w:bCs/>
      <w:i/>
      <w:szCs w:val="22"/>
    </w:rPr>
  </w:style>
  <w:style w:type="paragraph" w:styleId="8">
    <w:name w:val="heading 7"/>
    <w:basedOn w:val="1"/>
    <w:next w:val="1"/>
    <w:link w:val="28"/>
    <w:qFormat/>
    <w:uiPriority w:val="9"/>
    <w:pPr>
      <w:numPr>
        <w:ilvl w:val="6"/>
        <w:numId w:val="1"/>
      </w:numPr>
      <w:spacing w:before="240" w:after="60"/>
      <w:outlineLvl w:val="6"/>
    </w:pPr>
    <w:rPr>
      <w:rFonts w:ascii="Times New Roman" w:hAnsi="Times New Roman"/>
      <w:sz w:val="24"/>
    </w:rPr>
  </w:style>
  <w:style w:type="paragraph" w:styleId="9">
    <w:name w:val="heading 8"/>
    <w:basedOn w:val="1"/>
    <w:next w:val="1"/>
    <w:link w:val="29"/>
    <w:qFormat/>
    <w:uiPriority w:val="9"/>
    <w:pPr>
      <w:numPr>
        <w:ilvl w:val="7"/>
        <w:numId w:val="1"/>
      </w:numPr>
      <w:spacing w:before="240" w:after="60"/>
      <w:outlineLvl w:val="7"/>
    </w:pPr>
    <w:rPr>
      <w:rFonts w:ascii="Times New Roman" w:hAnsi="Times New Roman"/>
      <w:i/>
      <w:iCs/>
      <w:sz w:val="24"/>
    </w:rPr>
  </w:style>
  <w:style w:type="paragraph" w:styleId="10">
    <w:name w:val="heading 9"/>
    <w:basedOn w:val="1"/>
    <w:next w:val="1"/>
    <w:link w:val="30"/>
    <w:qFormat/>
    <w:uiPriority w:val="9"/>
    <w:pPr>
      <w:numPr>
        <w:ilvl w:val="8"/>
        <w:numId w:val="1"/>
      </w:numPr>
      <w:spacing w:before="240" w:after="60"/>
      <w:outlineLvl w:val="8"/>
    </w:pPr>
    <w:rPr>
      <w:rFonts w:ascii="Arial" w:hAnsi="Arial"/>
      <w:sz w:val="22"/>
      <w:szCs w:val="22"/>
    </w:rPr>
  </w:style>
  <w:style w:type="character" w:default="1" w:styleId="11">
    <w:name w:val="Default Paragraph Font"/>
    <w:unhideWhenUsed/>
    <w:uiPriority w:val="1"/>
  </w:style>
  <w:style w:type="table" w:default="1" w:styleId="12">
    <w:name w:val="Normal Table"/>
    <w:unhideWhenUsed/>
    <w:uiPriority w:val="99"/>
    <w:tblPr>
      <w:tblStyle w:val="12"/>
      <w:tblCellMar>
        <w:top w:w="0" w:type="dxa"/>
        <w:left w:w="108" w:type="dxa"/>
        <w:bottom w:w="0" w:type="dxa"/>
        <w:right w:w="108" w:type="dxa"/>
      </w:tblCellMar>
    </w:tblPr>
  </w:style>
  <w:style w:type="paragraph" w:styleId="13">
    <w:name w:val="Balloon Text"/>
    <w:basedOn w:val="1"/>
    <w:link w:val="31"/>
    <w:unhideWhenUsed/>
    <w:uiPriority w:val="99"/>
    <w:rPr>
      <w:rFonts w:ascii="Malgun Gothic" w:eastAsia="Malgun Gothic"/>
      <w:sz w:val="18"/>
      <w:szCs w:val="18"/>
    </w:rPr>
  </w:style>
  <w:style w:type="character" w:styleId="14">
    <w:name w:val="Emphasis"/>
    <w:qFormat/>
    <w:uiPriority w:val="20"/>
    <w:rPr>
      <w:i/>
      <w:iCs/>
    </w:rPr>
  </w:style>
  <w:style w:type="character" w:styleId="15">
    <w:name w:val="FollowedHyperlink"/>
    <w:unhideWhenUsed/>
    <w:uiPriority w:val="99"/>
    <w:rPr>
      <w:color w:val="954F72"/>
      <w:u w:val="single"/>
    </w:rPr>
  </w:style>
  <w:style w:type="paragraph" w:styleId="16">
    <w:name w:val="footer"/>
    <w:basedOn w:val="1"/>
    <w:link w:val="32"/>
    <w:unhideWhenUsed/>
    <w:uiPriority w:val="99"/>
    <w:pPr>
      <w:tabs>
        <w:tab w:val="center" w:pos="4680"/>
        <w:tab w:val="right" w:pos="9360"/>
      </w:tabs>
    </w:pPr>
  </w:style>
  <w:style w:type="paragraph" w:styleId="17">
    <w:name w:val="header"/>
    <w:basedOn w:val="1"/>
    <w:link w:val="33"/>
    <w:unhideWhenUsed/>
    <w:uiPriority w:val="99"/>
    <w:pPr>
      <w:tabs>
        <w:tab w:val="center" w:pos="4680"/>
        <w:tab w:val="right" w:pos="9360"/>
      </w:tabs>
    </w:pPr>
  </w:style>
  <w:style w:type="character" w:styleId="18">
    <w:name w:val="Hyperlink"/>
    <w:qFormat/>
    <w:uiPriority w:val="99"/>
    <w:rPr>
      <w:color w:val="0000FF"/>
      <w:u w:val="single"/>
    </w:rPr>
  </w:style>
  <w:style w:type="paragraph" w:styleId="19">
    <w:name w:val="List"/>
    <w:basedOn w:val="1"/>
    <w:unhideWhenUsed/>
    <w:uiPriority w:val="99"/>
    <w:pPr>
      <w:widowControl w:val="0"/>
      <w:adjustRightInd w:val="0"/>
      <w:spacing w:line="460" w:lineRule="exact"/>
      <w:ind w:left="283" w:hanging="283"/>
      <w:contextualSpacing/>
      <w:jc w:val="both"/>
      <w:textAlignment w:val="baseline"/>
    </w:pPr>
    <w:rPr>
      <w:rFonts w:eastAsia="KaiTi_GB2312"/>
      <w:kern w:val="28"/>
      <w:sz w:val="28"/>
      <w:szCs w:val="20"/>
    </w:rPr>
  </w:style>
  <w:style w:type="paragraph" w:styleId="20">
    <w:name w:val="Plain Text"/>
    <w:basedOn w:val="1"/>
    <w:link w:val="34"/>
    <w:unhideWhenUsed/>
    <w:uiPriority w:val="99"/>
    <w:rPr>
      <w:rFonts w:ascii="Arial" w:hAnsi="Arial" w:eastAsia="MS Gothic"/>
      <w:color w:val="000000"/>
      <w:szCs w:val="20"/>
    </w:rPr>
  </w:style>
  <w:style w:type="table" w:styleId="21">
    <w:name w:val="Table Grid"/>
    <w:basedOn w:val="12"/>
    <w:qFormat/>
    <w:uiPriority w:val="0"/>
    <w:tblPr>
      <w:tblStyle w:val="12"/>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22">
    <w:name w:val="제목 1 Char"/>
    <w:aliases w:val="NMP Heading 1 Char,H1 Char,h11 Char,h12 Char,h13 Char,h14 Char,h15 Char,h16 Char,app heading 1 Char,l1 Char,Memo Heading 1 Char,Heading 1_a Char,heading 1 Char,h17 Char,h111 Char,h121 Char,h131 Char,h141 Char,h151 Char,h161 Char,h18 Char"/>
    <w:link w:val="2"/>
    <w:uiPriority w:val="9"/>
    <w:rPr>
      <w:rFonts w:ascii="Arial" w:hAnsi="Arial" w:eastAsia="바탕" w:cs="Times New Roman"/>
      <w:b/>
      <w:bCs/>
      <w:kern w:val="32"/>
      <w:sz w:val="32"/>
      <w:szCs w:val="32"/>
      <w:lang w:val="en-GB"/>
    </w:rPr>
  </w:style>
  <w:style w:type="character" w:customStyle="1" w:styleId="23">
    <w:name w:val="제목 2 Char"/>
    <w:aliases w:val="H2 Char1,h2 Char1,Head2A Char,2 Char,UNDERRUBRIK 1-2 Char,DO NOT USE_h2 Char,h21 Char,Heading 2 Char Char,H2 Char Char,h2 Char Char,标题 2 Char,Header 2 Char,Header2 Char,22 Char,heading2 Char,2nd level Char,H21 Char,H22 Char,H23 Char,H24 Char"/>
    <w:link w:val="3"/>
    <w:uiPriority w:val="9"/>
    <w:rPr>
      <w:rFonts w:ascii="Arial" w:hAnsi="Arial" w:eastAsia="바탕" w:cs="Times New Roman"/>
      <w:b/>
      <w:bCs/>
      <w:i/>
      <w:iCs/>
      <w:kern w:val="0"/>
      <w:sz w:val="24"/>
      <w:szCs w:val="28"/>
      <w:lang w:val="en-GB"/>
    </w:rPr>
  </w:style>
  <w:style w:type="character" w:customStyle="1" w:styleId="24">
    <w:name w:val="제목 3 Char"/>
    <w:aliases w:val="no break Char,H3 Char,Underrubrik2 Char,h3 Char,Memo Heading 3 Char,hello Char,Titre 3 Car Char,no break Car Char,H3 Car Char,Underrubrik2 Car Char,h3 Car Char,Memo Heading 3 Car Char,hello Car Char,Heading 3 Char Car Char,H3 Char Car Char"/>
    <w:link w:val="4"/>
    <w:uiPriority w:val="0"/>
    <w:rPr>
      <w:rFonts w:ascii="Arial" w:hAnsi="Arial" w:eastAsia="바탕" w:cs="Times New Roman"/>
      <w:b/>
      <w:bCs/>
      <w:kern w:val="0"/>
      <w:szCs w:val="26"/>
      <w:lang w:val="en-GB"/>
    </w:rPr>
  </w:style>
  <w:style w:type="character" w:customStyle="1" w:styleId="25">
    <w:name w:val="제목 4 Char"/>
    <w:aliases w:val="h4 Char,H4 Char,H41 Char,h41 Char,H42 Char,h42 Char,H43 Char,h43 Char,H411 Char,h411 Char,H421 Char,h421 Char,H44 Char,h44 Char,H412 Char,h412 Char,H422 Char,h422 Char,H431 Char,h431 Char,H45 Char,h45 Char,H413 Char,h413 Char,H423 Char"/>
    <w:link w:val="5"/>
    <w:uiPriority w:val="9"/>
    <w:rPr>
      <w:rFonts w:ascii="Arial" w:hAnsi="Arial" w:eastAsia="바탕" w:cs="Times New Roman"/>
      <w:b/>
      <w:bCs/>
      <w:i/>
      <w:kern w:val="0"/>
      <w:szCs w:val="26"/>
      <w:lang w:val="en-GB"/>
    </w:rPr>
  </w:style>
  <w:style w:type="character" w:customStyle="1" w:styleId="26">
    <w:name w:val="제목 5 Char"/>
    <w:link w:val="6"/>
    <w:uiPriority w:val="9"/>
    <w:rPr>
      <w:rFonts w:ascii="Arial" w:hAnsi="Arial" w:eastAsia="바탕" w:cs="Times New Roman"/>
      <w:b/>
      <w:iCs/>
      <w:kern w:val="0"/>
      <w:sz w:val="18"/>
      <w:szCs w:val="26"/>
      <w:lang w:val="en-GB"/>
    </w:rPr>
  </w:style>
  <w:style w:type="character" w:customStyle="1" w:styleId="27">
    <w:name w:val="제목 6 Char"/>
    <w:link w:val="7"/>
    <w:uiPriority w:val="9"/>
    <w:rPr>
      <w:rFonts w:ascii="Times New Roman" w:hAnsi="Times New Roman" w:eastAsia="바탕" w:cs="Times New Roman"/>
      <w:b/>
      <w:bCs/>
      <w:i/>
      <w:kern w:val="0"/>
      <w:lang w:val="en-GB"/>
    </w:rPr>
  </w:style>
  <w:style w:type="character" w:customStyle="1" w:styleId="28">
    <w:name w:val="제목 7 Char"/>
    <w:link w:val="8"/>
    <w:uiPriority w:val="9"/>
    <w:rPr>
      <w:rFonts w:ascii="Times New Roman" w:hAnsi="Times New Roman" w:eastAsia="바탕" w:cs="Times New Roman"/>
      <w:kern w:val="0"/>
      <w:sz w:val="24"/>
      <w:szCs w:val="24"/>
      <w:lang w:val="en-GB"/>
    </w:rPr>
  </w:style>
  <w:style w:type="character" w:customStyle="1" w:styleId="29">
    <w:name w:val="제목 8 Char"/>
    <w:link w:val="9"/>
    <w:uiPriority w:val="9"/>
    <w:rPr>
      <w:rFonts w:ascii="Times New Roman" w:hAnsi="Times New Roman" w:eastAsia="바탕" w:cs="Times New Roman"/>
      <w:i/>
      <w:iCs/>
      <w:kern w:val="0"/>
      <w:sz w:val="24"/>
      <w:szCs w:val="24"/>
      <w:lang w:val="en-GB"/>
    </w:rPr>
  </w:style>
  <w:style w:type="character" w:customStyle="1" w:styleId="30">
    <w:name w:val="제목 9 Char"/>
    <w:link w:val="10"/>
    <w:uiPriority w:val="9"/>
    <w:rPr>
      <w:rFonts w:ascii="Arial" w:hAnsi="Arial" w:eastAsia="바탕" w:cs="Times New Roman"/>
      <w:kern w:val="0"/>
      <w:sz w:val="22"/>
      <w:lang w:val="en-GB"/>
    </w:rPr>
  </w:style>
  <w:style w:type="character" w:customStyle="1" w:styleId="31">
    <w:name w:val="풍선 도움말 텍스트 Char"/>
    <w:link w:val="13"/>
    <w:semiHidden/>
    <w:uiPriority w:val="99"/>
    <w:rPr>
      <w:rFonts w:hAnsi="Times"/>
      <w:sz w:val="18"/>
      <w:szCs w:val="18"/>
      <w:lang w:val="en-GB" w:eastAsia="en-US"/>
    </w:rPr>
  </w:style>
  <w:style w:type="character" w:customStyle="1" w:styleId="32">
    <w:name w:val="바닥글 Char"/>
    <w:link w:val="16"/>
    <w:uiPriority w:val="99"/>
    <w:rPr>
      <w:rFonts w:ascii="Times" w:hAnsi="Times" w:eastAsia="바탕"/>
      <w:szCs w:val="24"/>
      <w:lang w:val="en-GB" w:eastAsia="en-US"/>
    </w:rPr>
  </w:style>
  <w:style w:type="character" w:customStyle="1" w:styleId="33">
    <w:name w:val="머리글 Char"/>
    <w:link w:val="17"/>
    <w:uiPriority w:val="99"/>
    <w:rPr>
      <w:rFonts w:ascii="Times" w:hAnsi="Times" w:eastAsia="바탕"/>
      <w:szCs w:val="24"/>
      <w:lang w:val="en-GB" w:eastAsia="en-US"/>
    </w:rPr>
  </w:style>
  <w:style w:type="character" w:customStyle="1" w:styleId="34">
    <w:name w:val="글자만 Char"/>
    <w:link w:val="20"/>
    <w:uiPriority w:val="99"/>
    <w:rPr>
      <w:rFonts w:ascii="Arial" w:hAnsi="Arial" w:eastAsia="MS Gothic" w:cs="Times New Roman"/>
      <w:color w:val="000000"/>
      <w:kern w:val="0"/>
      <w:szCs w:val="20"/>
    </w:rPr>
  </w:style>
  <w:style w:type="paragraph" w:customStyle="1" w:styleId="35">
    <w:name w:val="References"/>
    <w:basedOn w:val="1"/>
    <w:uiPriority w:val="0"/>
    <w:pPr>
      <w:numPr>
        <w:ilvl w:val="2"/>
        <w:numId w:val="2"/>
      </w:numPr>
    </w:pPr>
    <w:rPr>
      <w:rFonts w:ascii="Times New Roman" w:hAnsi="Times New Roman" w:eastAsia="Times New Roman"/>
      <w:lang w:val="en-US"/>
    </w:rPr>
  </w:style>
  <w:style w:type="character" w:customStyle="1" w:styleId="36">
    <w:name w:val="Unresolved Mention"/>
    <w:unhideWhenUsed/>
    <w:uiPriority w:val="99"/>
    <w:rPr>
      <w:color w:val="605E5C"/>
      <w:shd w:val="clear" w:color="auto" w:fill="E1DFDD"/>
    </w:rPr>
  </w:style>
  <w:style w:type="paragraph" w:styleId="37">
    <w:name w:val=""/>
    <w:semiHidden/>
    <w:uiPriority w:val="99"/>
    <w:rPr>
      <w:rFonts w:ascii="Times" w:hAnsi="Times" w:eastAsia="바탕"/>
      <w:szCs w:val="24"/>
      <w:lang w:val="en-GB" w:eastAsia="en-US" w:bidi="ar-SA"/>
    </w:rPr>
  </w:style>
  <w:style w:type="paragraph" w:customStyle="1" w:styleId="38">
    <w:name w:val="Doc-text2"/>
    <w:basedOn w:val="1"/>
    <w:qFormat/>
    <w:uiPriority w:val="0"/>
    <w:pPr>
      <w:tabs>
        <w:tab w:val="left" w:pos="1622"/>
      </w:tabs>
      <w:ind w:left="1622" w:hanging="363"/>
    </w:pPr>
    <w:rPr>
      <w:rFonts w:ascii="Arial" w:hAnsi="Arial" w:eastAsia="MS Mincho"/>
      <w:lang w:eastAsia="en-GB"/>
    </w:rPr>
  </w:style>
  <w:style w:type="character" w:customStyle="1" w:styleId="39">
    <w:name w:val="apple-converted-space"/>
    <w:basedOn w:val="11"/>
    <w:uiPriority w:val="0"/>
  </w:style>
  <w:style w:type="paragraph" w:customStyle="1" w:styleId="40">
    <w:name w:val="B1"/>
    <w:basedOn w:val="19"/>
    <w:qFormat/>
    <w:uiPriority w:val="0"/>
    <w:pPr>
      <w:spacing w:after="180"/>
      <w:ind w:left="568" w:hanging="284"/>
    </w:pPr>
    <w:rPr>
      <w:rFonts w:eastAsia="宋体"/>
      <w:lang w:val="en-GB" w:eastAsia="en-US"/>
    </w:rPr>
  </w:style>
  <w:style w:type="character" w:customStyle="1" w:styleId="41">
    <w:name w:val="s1"/>
    <w:uiPriority w:val="0"/>
    <w:rPr>
      <w:rFonts w:ascii="lucida grande" w:hAnsi="lucida grande" w:eastAsia="lucida grande" w:cs="lucida grande"/>
      <w:color w:val="0F80FE"/>
      <w:sz w:val="68"/>
      <w:szCs w:val="68"/>
    </w:rPr>
  </w:style>
  <w:style w:type="character" w:customStyle="1" w:styleId="42">
    <w:name w:val="s3"/>
    <w:uiPriority w:val="0"/>
    <w:rPr>
      <w:rFonts w:ascii="Helvetica Neue" w:hAnsi="Helvetica Neue" w:eastAsia="Helvetica Neue" w:cs="Helvetica Neue"/>
      <w:sz w:val="60"/>
      <w:szCs w:val="60"/>
    </w:rPr>
  </w:style>
  <w:style w:type="character" w:customStyle="1" w:styleId="43">
    <w:name w:val="s2"/>
    <w:uiPriority w:val="0"/>
    <w:rPr>
      <w:rFonts w:hint="default" w:ascii="lucida grande" w:hAnsi="lucida grande" w:eastAsia="lucida grande" w:cs="lucida grande"/>
      <w:color w:val="0F80FE"/>
      <w:sz w:val="90"/>
      <w:szCs w:val="90"/>
    </w:rPr>
  </w:style>
  <w:style w:type="paragraph" w:customStyle="1" w:styleId="44">
    <w:name w:val="B2"/>
    <w:basedOn w:val="1"/>
    <w:qFormat/>
    <w:uiPriority w:val="0"/>
    <w:pPr>
      <w:ind w:left="851" w:hanging="284"/>
    </w:pPr>
  </w:style>
  <w:style w:type="paragraph" w:customStyle="1" w:styleId="45">
    <w:name w:val="B3"/>
    <w:basedOn w:val="1"/>
    <w:qFormat/>
    <w:uiPriority w:val="0"/>
    <w:pPr>
      <w:ind w:left="1135" w:hanging="284"/>
    </w:pPr>
  </w:style>
</w:styles>
</file>

<file path=word/_rels/document.xml.rels><?xml version="1.0" encoding="UTF-8" standalone="yes"?>
<Relationships xmlns="http://schemas.openxmlformats.org/package/2006/relationships"><Relationship Id="rId9" Type="http://schemas.openxmlformats.org/officeDocument/2006/relationships/image" Target="media/image5.png"/><Relationship Id="rId8" Type="http://schemas.openxmlformats.org/officeDocument/2006/relationships/image" Target="media/image4.png"/><Relationship Id="rId7" Type="http://schemas.openxmlformats.org/officeDocument/2006/relationships/image" Target="media/image3.png"/><Relationship Id="rId6" Type="http://schemas.openxmlformats.org/officeDocument/2006/relationships/image" Target="media/image2.png"/><Relationship Id="rId5" Type="http://schemas.openxmlformats.org/officeDocument/2006/relationships/image" Target="media/image1.png"/><Relationship Id="rId4" Type="http://schemas.openxmlformats.org/officeDocument/2006/relationships/theme" Target="theme/theme1.xml"/><Relationship Id="rId3" Type="http://schemas.openxmlformats.org/officeDocument/2006/relationships/footnotes" Target="footnotes.xml"/><Relationship Id="rId2" Type="http://schemas.openxmlformats.org/officeDocument/2006/relationships/settings" Target="settings.xml"/><Relationship Id="rId11" Type="http://schemas.openxmlformats.org/officeDocument/2006/relationships/fontTable" Target="fontTable.xml"/><Relationship Id="rId10" Type="http://schemas.openxmlformats.org/officeDocument/2006/relationships/numbering" Target="numbering.xml"/><Relationship Id="rId1" Type="http://schemas.openxmlformats.org/officeDocument/2006/relationships/styles" Target="styles.xm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Pages>5</Pages>
  <Words>1298</Words>
  <Characters>7405</Characters>
  <Lines>61</Lines>
  <Paragraphs>17</Paragraphs>
  <TotalTime>14.6666666666667</TotalTime>
  <ScaleCrop>false</ScaleCrop>
  <LinksUpToDate>false</LinksUpToDate>
  <CharactersWithSpaces>8686</CharactersWithSpaces>
  <Application>WPS Office_6.4.0.8550_F1E327BC-269C-435d-A152-05C5408002CA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2024-01-04T08:13:00Z</dcterms:created>
  <dc:creator>김윤선/표준연구팀(SR)/Master/삼성전자</dc:creator>
  <cp:lastModifiedBy>danwu</cp:lastModifiedBy>
  <dcterms:modified xsi:type="dcterms:W3CDTF">2024-02-18T15:52:29Z</dcterms:modified>
  <cp:revision>4</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KSOProductBuildVer">
    <vt:lpwstr>1033-6.4.0.8550</vt:lpwstr>
  </property>
  <property fmtid="{D5CDD505-2E9C-101B-9397-08002B2CF9AE}" pid="4" name="ICV">
    <vt:lpwstr>108D7FAFE071A963C3B5D16530E64A6E_43</vt:lpwstr>
  </property>
</Properties>
</file>